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324E" w14:textId="77777777" w:rsidR="00084C9E" w:rsidRDefault="00084C9E" w:rsidP="00084C9E">
      <w:pPr>
        <w:rPr>
          <w:b/>
        </w:rPr>
      </w:pPr>
    </w:p>
    <w:p w14:paraId="4B845F8F" w14:textId="1641AC71" w:rsidR="00084C9E" w:rsidRDefault="00084C9E" w:rsidP="00084C9E">
      <w:r w:rsidRPr="001112A4">
        <w:rPr>
          <w:b/>
        </w:rPr>
        <w:t>Project Title</w:t>
      </w:r>
      <w:r>
        <w:t>: Support on Parliamentary Reforms in Malaysia</w:t>
      </w:r>
    </w:p>
    <w:p w14:paraId="4C76EC19" w14:textId="77777777" w:rsidR="00084C9E" w:rsidRDefault="00084C9E" w:rsidP="00084C9E">
      <w:pPr>
        <w:rPr>
          <w:b/>
        </w:rPr>
      </w:pPr>
      <w:r w:rsidRPr="001112A4">
        <w:rPr>
          <w:b/>
        </w:rPr>
        <w:t>Implementing Partner:</w:t>
      </w:r>
      <w:r>
        <w:rPr>
          <w:b/>
        </w:rPr>
        <w:t xml:space="preserve"> </w:t>
      </w:r>
      <w:r w:rsidRPr="000402CF">
        <w:t>UNDP Malaysia (DIM)</w:t>
      </w:r>
    </w:p>
    <w:p w14:paraId="2B57385D" w14:textId="77777777" w:rsidR="00084C9E" w:rsidRDefault="00084C9E" w:rsidP="00084C9E">
      <w:r>
        <w:rPr>
          <w:b/>
        </w:rPr>
        <w:t>S</w:t>
      </w:r>
      <w:r w:rsidRPr="00326679">
        <w:rPr>
          <w:b/>
        </w:rPr>
        <w:t>tart Date:</w:t>
      </w:r>
      <w:r>
        <w:t xml:space="preserve"> Mid-May 2019</w:t>
      </w:r>
      <w:r>
        <w:tab/>
      </w:r>
      <w:r w:rsidRPr="00326679">
        <w:rPr>
          <w:b/>
        </w:rPr>
        <w:t>End Date:</w:t>
      </w:r>
      <w:r>
        <w:t xml:space="preserve"> </w:t>
      </w:r>
      <w:r>
        <w:tab/>
        <w:t>Mid-May 2020</w:t>
      </w:r>
    </w:p>
    <w:p w14:paraId="1FD6BC54" w14:textId="77777777" w:rsidR="00084C9E" w:rsidRDefault="00084C9E" w:rsidP="00084C9E"/>
    <w:p w14:paraId="01D1951D" w14:textId="45782F61" w:rsidR="00084C9E" w:rsidRPr="00084C9E" w:rsidRDefault="00084C9E" w:rsidP="00084C9E">
      <w:pPr>
        <w:rPr>
          <w:b/>
          <w:u w:val="single"/>
        </w:rPr>
      </w:pPr>
      <w:r w:rsidRPr="00084C9E">
        <w:rPr>
          <w:b/>
          <w:u w:val="single"/>
        </w:rPr>
        <w:t>Background</w:t>
      </w:r>
      <w:r w:rsidR="00A8567F">
        <w:rPr>
          <w:b/>
          <w:u w:val="single"/>
        </w:rPr>
        <w:t xml:space="preserve"> and </w:t>
      </w:r>
      <w:r>
        <w:rPr>
          <w:b/>
          <w:u w:val="single"/>
        </w:rPr>
        <w:t>Development Challenge</w:t>
      </w:r>
    </w:p>
    <w:p w14:paraId="58E94A11" w14:textId="77777777" w:rsidR="00084C9E" w:rsidRDefault="00084C9E" w:rsidP="00084C9E"/>
    <w:p w14:paraId="024901AB" w14:textId="242C774B" w:rsidR="00084C9E" w:rsidRDefault="00084C9E" w:rsidP="00084C9E">
      <w:r w:rsidRPr="00665B37">
        <w:t>Malaysia is a federal constitutional monarchy</w:t>
      </w:r>
      <w:r>
        <w:t xml:space="preserve"> and parliamentary democracy</w:t>
      </w:r>
      <w:r w:rsidRPr="00665B37">
        <w:t xml:space="preserve">. The federal lower house of Parliament and State Legislative Assemblies are elected directly through single member constituencies using the first-past-the-post electoral system. The Government is headed by the Prime Minister, who must be a member of the </w:t>
      </w:r>
      <w:r>
        <w:t>Dewan Rakyat (</w:t>
      </w:r>
      <w:r w:rsidRPr="00665B37">
        <w:t>House of Representatives</w:t>
      </w:r>
      <w:r>
        <w:t>)</w:t>
      </w:r>
      <w:r w:rsidRPr="00665B37">
        <w:t xml:space="preserve"> and who, in the opinion of the King, commands the support of </w:t>
      </w:r>
      <w:proofErr w:type="gramStart"/>
      <w:r w:rsidRPr="00665B37">
        <w:t>a majority of</w:t>
      </w:r>
      <w:proofErr w:type="gramEnd"/>
      <w:r w:rsidRPr="00665B37">
        <w:t xml:space="preserve"> members. The </w:t>
      </w:r>
      <w:proofErr w:type="spellStart"/>
      <w:r w:rsidRPr="00665B37">
        <w:t>Barisan</w:t>
      </w:r>
      <w:proofErr w:type="spellEnd"/>
      <w:r w:rsidRPr="00665B37">
        <w:t xml:space="preserve"> </w:t>
      </w:r>
      <w:proofErr w:type="spellStart"/>
      <w:r w:rsidRPr="00665B37">
        <w:t>Nasional</w:t>
      </w:r>
      <w:proofErr w:type="spellEnd"/>
      <w:r w:rsidRPr="00665B37">
        <w:t xml:space="preserve"> (National Front) and its predecessor </w:t>
      </w:r>
      <w:proofErr w:type="spellStart"/>
      <w:r w:rsidRPr="00665B37">
        <w:t>Parti</w:t>
      </w:r>
      <w:proofErr w:type="spellEnd"/>
      <w:r w:rsidRPr="00665B37">
        <w:t xml:space="preserve"> </w:t>
      </w:r>
      <w:proofErr w:type="spellStart"/>
      <w:r w:rsidRPr="00665B37">
        <w:t>Perikatan</w:t>
      </w:r>
      <w:proofErr w:type="spellEnd"/>
      <w:r w:rsidRPr="00665B37">
        <w:t xml:space="preserve"> (Alliance Party) formed the ruling coalition from 1957 to 2018. </w:t>
      </w:r>
    </w:p>
    <w:p w14:paraId="45D1ABF4" w14:textId="77777777" w:rsidR="00084C9E" w:rsidRDefault="00084C9E" w:rsidP="00084C9E"/>
    <w:p w14:paraId="17BE7747" w14:textId="7B7D4AF7" w:rsidR="00084C9E" w:rsidRDefault="00084C9E" w:rsidP="00084C9E">
      <w:pPr>
        <w:rPr>
          <w:rFonts w:cs="Arial"/>
          <w:szCs w:val="22"/>
          <w:lang w:val="en-MY"/>
        </w:rPr>
      </w:pPr>
      <w:r w:rsidRPr="006514BC">
        <w:rPr>
          <w:rFonts w:cs="Arial"/>
          <w:szCs w:val="22"/>
          <w:lang w:val="en-MY"/>
        </w:rPr>
        <w:t xml:space="preserve">The </w:t>
      </w:r>
      <w:r>
        <w:rPr>
          <w:rFonts w:cs="Arial"/>
          <w:szCs w:val="22"/>
          <w:lang w:val="en-MY"/>
        </w:rPr>
        <w:t>14</w:t>
      </w:r>
      <w:r w:rsidRPr="00BF40C2">
        <w:rPr>
          <w:rFonts w:cs="Arial"/>
          <w:szCs w:val="22"/>
          <w:vertAlign w:val="superscript"/>
          <w:lang w:val="en-MY"/>
        </w:rPr>
        <w:t>th</w:t>
      </w:r>
      <w:r>
        <w:rPr>
          <w:rFonts w:cs="Arial"/>
          <w:szCs w:val="22"/>
          <w:lang w:val="en-MY"/>
        </w:rPr>
        <w:t xml:space="preserve"> </w:t>
      </w:r>
      <w:r w:rsidRPr="006514BC">
        <w:rPr>
          <w:rFonts w:cs="Arial"/>
          <w:szCs w:val="22"/>
          <w:lang w:val="en-MY"/>
        </w:rPr>
        <w:t>General Election</w:t>
      </w:r>
      <w:r>
        <w:rPr>
          <w:rFonts w:cs="Arial"/>
          <w:szCs w:val="22"/>
          <w:lang w:val="en-MY"/>
        </w:rPr>
        <w:t>s</w:t>
      </w:r>
      <w:r w:rsidRPr="006514BC">
        <w:rPr>
          <w:rFonts w:cs="Arial"/>
          <w:szCs w:val="22"/>
          <w:lang w:val="en-MY"/>
        </w:rPr>
        <w:t xml:space="preserve"> on 9 May 2018</w:t>
      </w:r>
      <w:r>
        <w:rPr>
          <w:rFonts w:cs="Arial"/>
          <w:szCs w:val="22"/>
          <w:lang w:val="en-MY"/>
        </w:rPr>
        <w:t xml:space="preserve"> (GE-14)</w:t>
      </w:r>
      <w:r w:rsidRPr="006514BC">
        <w:rPr>
          <w:rFonts w:cs="Arial"/>
          <w:szCs w:val="22"/>
          <w:lang w:val="en-MY"/>
        </w:rPr>
        <w:t xml:space="preserve"> resulted in a new </w:t>
      </w:r>
      <w:r>
        <w:rPr>
          <w:rFonts w:cs="Arial"/>
          <w:szCs w:val="22"/>
          <w:lang w:val="en-MY"/>
        </w:rPr>
        <w:t>ruling</w:t>
      </w:r>
      <w:r w:rsidRPr="006514BC">
        <w:rPr>
          <w:rFonts w:cs="Arial"/>
          <w:szCs w:val="22"/>
          <w:lang w:val="en-MY"/>
        </w:rPr>
        <w:t xml:space="preserve"> coalition </w:t>
      </w:r>
      <w:proofErr w:type="spellStart"/>
      <w:r w:rsidRPr="001D2AE5">
        <w:rPr>
          <w:lang w:val="en-MY"/>
        </w:rPr>
        <w:t>Pakatan</w:t>
      </w:r>
      <w:proofErr w:type="spellEnd"/>
      <w:r w:rsidRPr="001D2AE5">
        <w:rPr>
          <w:lang w:val="en-MY"/>
        </w:rPr>
        <w:t xml:space="preserve"> </w:t>
      </w:r>
      <w:proofErr w:type="spellStart"/>
      <w:r w:rsidRPr="001D2AE5">
        <w:rPr>
          <w:lang w:val="en-MY"/>
        </w:rPr>
        <w:t>Harapan</w:t>
      </w:r>
      <w:proofErr w:type="spellEnd"/>
      <w:r w:rsidRPr="006514BC">
        <w:rPr>
          <w:rFonts w:cs="Arial"/>
          <w:szCs w:val="22"/>
          <w:lang w:val="en-MY"/>
        </w:rPr>
        <w:t xml:space="preserve"> (</w:t>
      </w:r>
      <w:r>
        <w:rPr>
          <w:rFonts w:cs="Arial"/>
          <w:szCs w:val="22"/>
          <w:lang w:val="en-MY"/>
        </w:rPr>
        <w:t>Alliance of Hope</w:t>
      </w:r>
      <w:r w:rsidR="00D26266">
        <w:rPr>
          <w:rFonts w:cs="Arial"/>
          <w:szCs w:val="22"/>
          <w:lang w:val="en-MY"/>
        </w:rPr>
        <w:t xml:space="preserve"> or</w:t>
      </w:r>
      <w:r>
        <w:rPr>
          <w:rFonts w:cs="Arial"/>
          <w:szCs w:val="22"/>
          <w:lang w:val="en-MY"/>
        </w:rPr>
        <w:t xml:space="preserve"> </w:t>
      </w:r>
      <w:r w:rsidRPr="006514BC">
        <w:rPr>
          <w:rFonts w:cs="Arial"/>
          <w:szCs w:val="22"/>
          <w:lang w:val="en-MY"/>
        </w:rPr>
        <w:t>PH)</w:t>
      </w:r>
      <w:r>
        <w:rPr>
          <w:rFonts w:cs="Arial"/>
          <w:szCs w:val="22"/>
          <w:lang w:val="en-MY"/>
        </w:rPr>
        <w:t xml:space="preserve"> in government</w:t>
      </w:r>
      <w:r w:rsidRPr="006514BC">
        <w:rPr>
          <w:rFonts w:cs="Arial"/>
          <w:szCs w:val="22"/>
          <w:lang w:val="en-MY"/>
        </w:rPr>
        <w:t>. PH ran on a platform of comprehensive governance reform</w:t>
      </w:r>
      <w:r>
        <w:rPr>
          <w:rFonts w:cs="Arial"/>
          <w:szCs w:val="22"/>
          <w:lang w:val="en-MY"/>
        </w:rPr>
        <w:t>.</w:t>
      </w:r>
      <w:r w:rsidRPr="006514BC">
        <w:rPr>
          <w:rFonts w:cs="Arial"/>
          <w:szCs w:val="22"/>
          <w:lang w:val="en-MY"/>
        </w:rPr>
        <w:t xml:space="preserve"> </w:t>
      </w:r>
      <w:r>
        <w:rPr>
          <w:rFonts w:cs="Arial"/>
          <w:szCs w:val="22"/>
          <w:lang w:val="en-MY"/>
        </w:rPr>
        <w:t>I</w:t>
      </w:r>
      <w:r w:rsidRPr="006514BC">
        <w:rPr>
          <w:rFonts w:cs="Arial"/>
          <w:szCs w:val="22"/>
          <w:lang w:val="en-MY"/>
        </w:rPr>
        <w:t xml:space="preserve">n their manifesto, 21 of 60 commitments are related to good governance. </w:t>
      </w:r>
      <w:r w:rsidRPr="006514BC">
        <w:rPr>
          <w:rFonts w:cs="Arial"/>
          <w:szCs w:val="22"/>
        </w:rPr>
        <w:t xml:space="preserve">One key aspect of this reform agenda is </w:t>
      </w:r>
      <w:r>
        <w:rPr>
          <w:rFonts w:cs="Arial"/>
          <w:szCs w:val="22"/>
        </w:rPr>
        <w:t xml:space="preserve">parliamentary </w:t>
      </w:r>
      <w:r w:rsidRPr="006514BC">
        <w:rPr>
          <w:rFonts w:cs="Arial"/>
          <w:szCs w:val="22"/>
        </w:rPr>
        <w:t>reform</w:t>
      </w:r>
      <w:r w:rsidRPr="00254D10">
        <w:rPr>
          <w:rFonts w:cs="Arial"/>
          <w:szCs w:val="22"/>
        </w:rPr>
        <w:t xml:space="preserve"> </w:t>
      </w:r>
      <w:r w:rsidRPr="006514BC">
        <w:rPr>
          <w:rFonts w:cs="Arial"/>
          <w:szCs w:val="22"/>
        </w:rPr>
        <w:t xml:space="preserve">that the government wants to undertake within the next few years. </w:t>
      </w:r>
      <w:r w:rsidRPr="00BE57DC">
        <w:rPr>
          <w:rFonts w:cs="Arial"/>
          <w:szCs w:val="22"/>
          <w:lang w:val="en-MY"/>
        </w:rPr>
        <w:t xml:space="preserve">The </w:t>
      </w:r>
      <w:r>
        <w:rPr>
          <w:rFonts w:cs="Arial"/>
          <w:szCs w:val="22"/>
          <w:lang w:val="en-MY"/>
        </w:rPr>
        <w:t xml:space="preserve">bicameral </w:t>
      </w:r>
      <w:r w:rsidRPr="00BE57DC">
        <w:rPr>
          <w:rFonts w:cs="Arial"/>
          <w:szCs w:val="22"/>
          <w:lang w:val="en-MY"/>
        </w:rPr>
        <w:t>Parliament, based on the Westminster system</w:t>
      </w:r>
      <w:r>
        <w:rPr>
          <w:rFonts w:cs="Arial"/>
          <w:szCs w:val="22"/>
          <w:lang w:val="en-MY"/>
        </w:rPr>
        <w:t>,</w:t>
      </w:r>
      <w:r w:rsidRPr="00BE57DC">
        <w:rPr>
          <w:rFonts w:cs="Arial"/>
          <w:szCs w:val="22"/>
          <w:lang w:val="en-MY"/>
        </w:rPr>
        <w:t xml:space="preserve"> consists of the Dewan Rakyat (House of Representatives) and the Dewan Negara (Senate)</w:t>
      </w:r>
      <w:r>
        <w:rPr>
          <w:rFonts w:cs="Arial"/>
          <w:szCs w:val="22"/>
          <w:lang w:val="en-MY"/>
        </w:rPr>
        <w:t xml:space="preserve">. Under </w:t>
      </w:r>
      <w:r w:rsidRPr="0044629B">
        <w:rPr>
          <w:rFonts w:cs="Arial"/>
          <w:szCs w:val="22"/>
        </w:rPr>
        <w:t xml:space="preserve">the Constitution, </w:t>
      </w:r>
      <w:r>
        <w:rPr>
          <w:rFonts w:cs="Arial"/>
          <w:szCs w:val="22"/>
        </w:rPr>
        <w:t xml:space="preserve">Parliament </w:t>
      </w:r>
      <w:r w:rsidRPr="0044629B">
        <w:rPr>
          <w:rFonts w:cs="Arial"/>
          <w:szCs w:val="22"/>
        </w:rPr>
        <w:t>has the role of enforcing responsibility, accountability and answerability in the executive.</w:t>
      </w:r>
      <w:r>
        <w:rPr>
          <w:rFonts w:cs="Arial"/>
          <w:szCs w:val="22"/>
        </w:rPr>
        <w:t xml:space="preserve"> </w:t>
      </w:r>
      <w:r w:rsidRPr="00765B15">
        <w:rPr>
          <w:rFonts w:cs="Arial"/>
          <w:szCs w:val="22"/>
          <w:lang w:val="en-MY"/>
        </w:rPr>
        <w:t xml:space="preserve">However, </w:t>
      </w:r>
      <w:r>
        <w:rPr>
          <w:rFonts w:cs="Arial"/>
          <w:szCs w:val="22"/>
          <w:lang w:val="en-MY"/>
        </w:rPr>
        <w:t xml:space="preserve">under the former administration, Parliament has been considerably weakened over the years, with many questioning its independence and legitimacy to the point of being considered a “rubber stamp” approving the executive’s decisions. For example, Parliament lacked adequate powers and independence to manage its own administrative and financial affairs (being staffed by members of the public service under the executive branch of the government) thereby limiting its ability in exercising oversight and supervision of the executive. The lack of parliamentary committees to review pre-legislation proposals and bills resulted in legislation being approved by both Houses with minimal scrutiny </w:t>
      </w:r>
      <w:proofErr w:type="gramStart"/>
      <w:r>
        <w:rPr>
          <w:rFonts w:cs="Arial"/>
          <w:szCs w:val="22"/>
          <w:lang w:val="en-MY"/>
        </w:rPr>
        <w:t>or</w:t>
      </w:r>
      <w:proofErr w:type="gramEnd"/>
      <w:r>
        <w:rPr>
          <w:rFonts w:cs="Arial"/>
          <w:szCs w:val="22"/>
          <w:lang w:val="en-MY"/>
        </w:rPr>
        <w:t xml:space="preserve"> amendments. This undermining of Parliament restricts its ability to hold the government accountable to citizens and curb the abuse of power and corruption, which negatively impacts the state of democracy and development in the country. In addition, the lack of accessibility and engagement of Parliament with citizens, civil society and media resulted in a low level of transparency and public scrutiny.</w:t>
      </w:r>
    </w:p>
    <w:p w14:paraId="00F29BCA" w14:textId="77777777" w:rsidR="00084C9E" w:rsidRDefault="00084C9E" w:rsidP="00084C9E">
      <w:pPr>
        <w:rPr>
          <w:rFonts w:cs="Arial"/>
          <w:szCs w:val="22"/>
        </w:rPr>
      </w:pPr>
    </w:p>
    <w:p w14:paraId="764F4250" w14:textId="77777777" w:rsidR="00084C9E" w:rsidRDefault="00084C9E" w:rsidP="00084C9E">
      <w:pPr>
        <w:rPr>
          <w:rFonts w:cs="Arial"/>
          <w:szCs w:val="22"/>
        </w:rPr>
      </w:pPr>
      <w:r>
        <w:rPr>
          <w:rFonts w:cs="Arial"/>
          <w:szCs w:val="22"/>
          <w:lang w:val="en-MY"/>
        </w:rPr>
        <w:t xml:space="preserve">In recognition of this, key pledges in the PH government’s manifesto </w:t>
      </w:r>
      <w:r>
        <w:rPr>
          <w:rFonts w:cs="Arial"/>
          <w:szCs w:val="22"/>
        </w:rPr>
        <w:t xml:space="preserve">include </w:t>
      </w:r>
      <w:r>
        <w:rPr>
          <w:rFonts w:cs="Arial"/>
          <w:szCs w:val="22"/>
          <w:lang w:val="en-MY"/>
        </w:rPr>
        <w:t xml:space="preserve">restoring the dignity of the Parliament, </w:t>
      </w:r>
      <w:r w:rsidRPr="00BF40C2">
        <w:rPr>
          <w:rFonts w:cs="Arial"/>
          <w:szCs w:val="22"/>
        </w:rPr>
        <w:t>institutionaliz</w:t>
      </w:r>
      <w:r>
        <w:rPr>
          <w:rFonts w:cs="Arial"/>
          <w:szCs w:val="22"/>
        </w:rPr>
        <w:t>ing</w:t>
      </w:r>
      <w:r w:rsidRPr="00BF40C2">
        <w:rPr>
          <w:rFonts w:cs="Arial"/>
          <w:szCs w:val="22"/>
        </w:rPr>
        <w:t xml:space="preserve"> the Select Committee system in </w:t>
      </w:r>
      <w:r>
        <w:rPr>
          <w:rFonts w:cs="Arial"/>
          <w:szCs w:val="22"/>
        </w:rPr>
        <w:t>the House of Representatives and the Senate</w:t>
      </w:r>
      <w:r w:rsidRPr="00BF40C2">
        <w:rPr>
          <w:rFonts w:cs="Arial"/>
          <w:szCs w:val="22"/>
        </w:rPr>
        <w:t>, complete with suitable provisions and support staff to enable them to function effectively</w:t>
      </w:r>
      <w:r>
        <w:rPr>
          <w:rFonts w:cs="Arial"/>
          <w:szCs w:val="22"/>
        </w:rPr>
        <w:t xml:space="preserve">, and engaging the people </w:t>
      </w:r>
      <w:r w:rsidRPr="001E2BCA">
        <w:rPr>
          <w:rFonts w:cs="Arial"/>
          <w:szCs w:val="22"/>
        </w:rPr>
        <w:t>and all stakeholders in the policy</w:t>
      </w:r>
      <w:r>
        <w:rPr>
          <w:rFonts w:cs="Arial"/>
          <w:szCs w:val="22"/>
        </w:rPr>
        <w:t>-</w:t>
      </w:r>
      <w:r w:rsidRPr="001E2BCA">
        <w:rPr>
          <w:rFonts w:cs="Arial"/>
          <w:szCs w:val="22"/>
        </w:rPr>
        <w:t>making process</w:t>
      </w:r>
      <w:r>
        <w:rPr>
          <w:rFonts w:cs="Arial"/>
          <w:szCs w:val="22"/>
        </w:rPr>
        <w:t xml:space="preserve"> through establishment of </w:t>
      </w:r>
      <w:r w:rsidRPr="001E2BCA">
        <w:rPr>
          <w:rFonts w:cs="Arial"/>
          <w:szCs w:val="22"/>
        </w:rPr>
        <w:t>informal groups in Parliament such as Caucuses and All Party Parliamentary Groups.</w:t>
      </w:r>
      <w:r>
        <w:rPr>
          <w:rFonts w:cs="Arial"/>
          <w:szCs w:val="22"/>
        </w:rPr>
        <w:t xml:space="preserve"> The reforms </w:t>
      </w:r>
      <w:r w:rsidRPr="006514BC">
        <w:rPr>
          <w:rFonts w:cs="Arial"/>
          <w:szCs w:val="22"/>
        </w:rPr>
        <w:t>aim</w:t>
      </w:r>
      <w:r>
        <w:rPr>
          <w:rFonts w:cs="Arial"/>
          <w:szCs w:val="22"/>
        </w:rPr>
        <w:t xml:space="preserve"> to</w:t>
      </w:r>
      <w:r w:rsidRPr="006514BC">
        <w:rPr>
          <w:rFonts w:cs="Arial"/>
          <w:szCs w:val="22"/>
        </w:rPr>
        <w:t xml:space="preserve"> </w:t>
      </w:r>
      <w:r>
        <w:rPr>
          <w:rFonts w:cs="Arial"/>
          <w:szCs w:val="22"/>
        </w:rPr>
        <w:t xml:space="preserve">address the core development challenge, which is the need to strengthen the institutional capacity of Parliament and its core functions of oversight, representative and law-making in order to </w:t>
      </w:r>
      <w:r w:rsidRPr="006514BC">
        <w:rPr>
          <w:rFonts w:cs="Arial"/>
          <w:szCs w:val="22"/>
        </w:rPr>
        <w:t>foster mor</w:t>
      </w:r>
      <w:r>
        <w:rPr>
          <w:rFonts w:cs="Arial"/>
          <w:szCs w:val="22"/>
        </w:rPr>
        <w:t>e inclusive, transparent and accountable public decision-making processes.</w:t>
      </w:r>
    </w:p>
    <w:p w14:paraId="59AFDE2A" w14:textId="77777777" w:rsidR="00084C9E" w:rsidRDefault="00084C9E" w:rsidP="00084C9E">
      <w:pPr>
        <w:rPr>
          <w:rFonts w:cs="Arial"/>
          <w:szCs w:val="22"/>
        </w:rPr>
      </w:pPr>
    </w:p>
    <w:p w14:paraId="4AEAD43D" w14:textId="77777777" w:rsidR="00084C9E" w:rsidRDefault="00084C9E" w:rsidP="00084C9E">
      <w:pPr>
        <w:rPr>
          <w:rFonts w:cs="Arial"/>
          <w:szCs w:val="22"/>
          <w:lang w:val="en-MY"/>
        </w:rPr>
      </w:pPr>
      <w:r>
        <w:rPr>
          <w:rFonts w:cs="Arial"/>
          <w:szCs w:val="22"/>
        </w:rPr>
        <w:t>Since the start of his tenure in July 2018, the Speaker of Parliament has shown a strong commitment to parliamentary reform and various initiatives have been implemented that have brought positive change to Parliament. To institutionalise the work of committees in the Parliament system, reforms that have been implemented thus far include i</w:t>
      </w:r>
      <w:r w:rsidRPr="007E17DE">
        <w:rPr>
          <w:rFonts w:cs="Arial"/>
          <w:szCs w:val="22"/>
        </w:rPr>
        <w:t>mproving the Public Accounts Committee (PAC)</w:t>
      </w:r>
      <w:r>
        <w:rPr>
          <w:rFonts w:cs="Arial"/>
          <w:szCs w:val="22"/>
        </w:rPr>
        <w:t>, the</w:t>
      </w:r>
      <w:r w:rsidRPr="007E17DE">
        <w:rPr>
          <w:rFonts w:cs="Arial"/>
          <w:szCs w:val="22"/>
        </w:rPr>
        <w:t xml:space="preserve"> setting up six </w:t>
      </w:r>
      <w:r>
        <w:rPr>
          <w:rFonts w:cs="Arial"/>
          <w:szCs w:val="22"/>
        </w:rPr>
        <w:t>new</w:t>
      </w:r>
      <w:r w:rsidRPr="007E17DE">
        <w:rPr>
          <w:rFonts w:cs="Arial"/>
          <w:szCs w:val="22"/>
        </w:rPr>
        <w:t xml:space="preserve"> select committees </w:t>
      </w:r>
      <w:r>
        <w:rPr>
          <w:rFonts w:cs="Arial"/>
          <w:szCs w:val="22"/>
        </w:rPr>
        <w:t>(</w:t>
      </w:r>
      <w:r w:rsidRPr="007E17DE">
        <w:rPr>
          <w:rFonts w:cs="Arial"/>
          <w:szCs w:val="22"/>
        </w:rPr>
        <w:t>comprising the Special Select Committee for Consideration of Bills, Special Select Committee on Budget, Special Select Committee on Defence and Home Affairs, Special Select Committee on Rights and Gender Equality, Special Select Committee on States and Federal Relations and Special Select Committee on Major Public Appointments</w:t>
      </w:r>
      <w:r>
        <w:rPr>
          <w:rFonts w:cs="Arial"/>
          <w:szCs w:val="22"/>
        </w:rPr>
        <w:t xml:space="preserve">), and the setting up of </w:t>
      </w:r>
      <w:r w:rsidRPr="00C864EE">
        <w:rPr>
          <w:rFonts w:cs="Arial"/>
          <w:szCs w:val="22"/>
        </w:rPr>
        <w:t>the Caucus on Reform and Governance to strengthen the function of the parliamentary institution.</w:t>
      </w:r>
      <w:r>
        <w:rPr>
          <w:rFonts w:cs="Arial"/>
          <w:szCs w:val="22"/>
        </w:rPr>
        <w:t xml:space="preserve"> Plans are underway to establish more</w:t>
      </w:r>
      <w:r w:rsidRPr="00DC55D8">
        <w:rPr>
          <w:rFonts w:cs="Arial"/>
          <w:szCs w:val="22"/>
          <w:lang w:val="en-MY"/>
        </w:rPr>
        <w:t xml:space="preserve"> Select Committees </w:t>
      </w:r>
      <w:r>
        <w:rPr>
          <w:rFonts w:cs="Arial"/>
          <w:szCs w:val="22"/>
          <w:lang w:val="en-MY"/>
        </w:rPr>
        <w:t>in 2019</w:t>
      </w:r>
      <w:r w:rsidRPr="00DC55D8">
        <w:rPr>
          <w:rFonts w:cs="Arial"/>
          <w:szCs w:val="22"/>
          <w:lang w:val="en-MY"/>
        </w:rPr>
        <w:t xml:space="preserve">, </w:t>
      </w:r>
      <w:r>
        <w:rPr>
          <w:rFonts w:cs="Arial"/>
          <w:szCs w:val="22"/>
          <w:lang w:val="en-MY"/>
        </w:rPr>
        <w:t xml:space="preserve">with the </w:t>
      </w:r>
      <w:r w:rsidRPr="00DC55D8">
        <w:rPr>
          <w:rFonts w:cs="Arial"/>
          <w:szCs w:val="22"/>
          <w:lang w:val="en-MY"/>
        </w:rPr>
        <w:t>aim</w:t>
      </w:r>
      <w:r>
        <w:rPr>
          <w:rFonts w:cs="Arial"/>
          <w:szCs w:val="22"/>
          <w:lang w:val="en-MY"/>
        </w:rPr>
        <w:t xml:space="preserve"> of </w:t>
      </w:r>
      <w:r w:rsidRPr="00DC55D8">
        <w:rPr>
          <w:rFonts w:cs="Arial"/>
          <w:szCs w:val="22"/>
          <w:lang w:val="en-MY"/>
        </w:rPr>
        <w:t>ensuring that all ministries be governed under one regulatory system.</w:t>
      </w:r>
    </w:p>
    <w:p w14:paraId="2DDCFFFA" w14:textId="77777777" w:rsidR="00084C9E" w:rsidRDefault="00084C9E" w:rsidP="00084C9E">
      <w:pPr>
        <w:rPr>
          <w:rFonts w:cs="Arial"/>
          <w:szCs w:val="22"/>
          <w:lang w:val="en-MY"/>
        </w:rPr>
      </w:pPr>
    </w:p>
    <w:p w14:paraId="1254EF2B" w14:textId="4A5A6EA0" w:rsidR="00084C9E" w:rsidRDefault="00084C9E" w:rsidP="00084C9E">
      <w:pPr>
        <w:rPr>
          <w:rFonts w:cs="Arial"/>
          <w:szCs w:val="22"/>
        </w:rPr>
      </w:pPr>
      <w:r>
        <w:rPr>
          <w:rFonts w:cs="Arial"/>
          <w:szCs w:val="22"/>
          <w:lang w:val="en-MY"/>
        </w:rPr>
        <w:lastRenderedPageBreak/>
        <w:t xml:space="preserve">GE-14 resulted in a historic number of newly elected Members of Parliament (MPs). </w:t>
      </w:r>
      <w:r w:rsidRPr="00D6314F">
        <w:rPr>
          <w:rFonts w:cs="Arial"/>
          <w:szCs w:val="22"/>
        </w:rPr>
        <w:t xml:space="preserve">Ninety of the 222 lawmakers </w:t>
      </w:r>
      <w:r>
        <w:rPr>
          <w:rFonts w:cs="Arial"/>
          <w:szCs w:val="22"/>
        </w:rPr>
        <w:t xml:space="preserve">are </w:t>
      </w:r>
      <w:r w:rsidRPr="00D6314F">
        <w:rPr>
          <w:rFonts w:cs="Arial"/>
          <w:szCs w:val="22"/>
        </w:rPr>
        <w:t xml:space="preserve">first-time MPs </w:t>
      </w:r>
      <w:r>
        <w:rPr>
          <w:rFonts w:cs="Arial"/>
          <w:szCs w:val="22"/>
        </w:rPr>
        <w:t>–</w:t>
      </w:r>
      <w:r w:rsidRPr="00D6314F">
        <w:rPr>
          <w:rFonts w:cs="Arial"/>
          <w:szCs w:val="22"/>
        </w:rPr>
        <w:t xml:space="preserve"> the highest number since Parliament first convened in 1959</w:t>
      </w:r>
      <w:r>
        <w:rPr>
          <w:rFonts w:cs="Arial"/>
          <w:szCs w:val="22"/>
        </w:rPr>
        <w:t>, including</w:t>
      </w:r>
      <w:r w:rsidRPr="00D6314F">
        <w:rPr>
          <w:rFonts w:cs="Arial"/>
          <w:szCs w:val="22"/>
        </w:rPr>
        <w:t xml:space="preserve"> a college student</w:t>
      </w:r>
      <w:r>
        <w:rPr>
          <w:rFonts w:cs="Arial"/>
          <w:szCs w:val="22"/>
        </w:rPr>
        <w:t>,</w:t>
      </w:r>
      <w:r w:rsidRPr="00D6314F">
        <w:rPr>
          <w:rFonts w:cs="Arial"/>
          <w:szCs w:val="22"/>
        </w:rPr>
        <w:t xml:space="preserve"> the Lower House's youngest MP.</w:t>
      </w:r>
      <w:r>
        <w:rPr>
          <w:rFonts w:cs="Arial"/>
          <w:szCs w:val="22"/>
        </w:rPr>
        <w:t xml:space="preserve"> </w:t>
      </w:r>
      <w:r w:rsidRPr="003264B4">
        <w:rPr>
          <w:rFonts w:cs="Arial"/>
          <w:szCs w:val="22"/>
        </w:rPr>
        <w:t>A record 32 women were elected, up from 23 in the last term</w:t>
      </w:r>
      <w:r>
        <w:rPr>
          <w:rFonts w:cs="Arial"/>
          <w:szCs w:val="22"/>
        </w:rPr>
        <w:t xml:space="preserve">, </w:t>
      </w:r>
      <w:r w:rsidRPr="00F92260">
        <w:rPr>
          <w:rFonts w:cs="Arial"/>
          <w:szCs w:val="22"/>
        </w:rPr>
        <w:t>mak</w:t>
      </w:r>
      <w:r>
        <w:rPr>
          <w:rFonts w:cs="Arial"/>
          <w:szCs w:val="22"/>
        </w:rPr>
        <w:t>ing</w:t>
      </w:r>
      <w:r w:rsidRPr="00F92260">
        <w:rPr>
          <w:rFonts w:cs="Arial"/>
          <w:szCs w:val="22"/>
        </w:rPr>
        <w:t xml:space="preserve"> up 14.41% of the </w:t>
      </w:r>
      <w:r>
        <w:rPr>
          <w:rFonts w:cs="Arial"/>
          <w:szCs w:val="22"/>
        </w:rPr>
        <w:t>House</w:t>
      </w:r>
      <w:r w:rsidRPr="00F92260">
        <w:rPr>
          <w:rFonts w:cs="Arial"/>
          <w:szCs w:val="22"/>
        </w:rPr>
        <w:t>’s composition of MPs.</w:t>
      </w:r>
      <w:r>
        <w:rPr>
          <w:rFonts w:cs="Arial"/>
          <w:szCs w:val="22"/>
        </w:rPr>
        <w:t xml:space="preserve"> Given the high turnover of MPs since the last parliament, and the high proportion of new, young and largely inexperienced MPs, there is particular awareness about the need to develop the capacities of members on core parliamentary work related to law-making, oversight and representation. N</w:t>
      </w:r>
      <w:r w:rsidRPr="00596292">
        <w:rPr>
          <w:rFonts w:cs="Arial"/>
          <w:szCs w:val="22"/>
        </w:rPr>
        <w:t xml:space="preserve">ew MPs </w:t>
      </w:r>
      <w:r>
        <w:rPr>
          <w:rFonts w:cs="Arial"/>
          <w:szCs w:val="22"/>
        </w:rPr>
        <w:t xml:space="preserve">will not only </w:t>
      </w:r>
      <w:r w:rsidRPr="00596292">
        <w:rPr>
          <w:rFonts w:cs="Arial"/>
          <w:szCs w:val="22"/>
        </w:rPr>
        <w:t>be less familiar with their new roles and responsibilities, they will</w:t>
      </w:r>
      <w:r>
        <w:rPr>
          <w:rFonts w:cs="Arial"/>
          <w:szCs w:val="22"/>
        </w:rPr>
        <w:t xml:space="preserve"> also</w:t>
      </w:r>
      <w:r w:rsidRPr="00596292">
        <w:rPr>
          <w:rFonts w:cs="Arial"/>
          <w:szCs w:val="22"/>
        </w:rPr>
        <w:t xml:space="preserve"> have less access to institutional knowledge </w:t>
      </w:r>
      <w:r>
        <w:rPr>
          <w:rFonts w:cs="Arial"/>
          <w:szCs w:val="22"/>
        </w:rPr>
        <w:t xml:space="preserve">compared to </w:t>
      </w:r>
      <w:r w:rsidRPr="00596292">
        <w:rPr>
          <w:rFonts w:cs="Arial"/>
          <w:szCs w:val="22"/>
        </w:rPr>
        <w:t xml:space="preserve">long-serving </w:t>
      </w:r>
      <w:r>
        <w:rPr>
          <w:rFonts w:cs="Arial"/>
          <w:szCs w:val="22"/>
        </w:rPr>
        <w:t>m</w:t>
      </w:r>
      <w:r w:rsidRPr="00596292">
        <w:rPr>
          <w:rFonts w:cs="Arial"/>
          <w:szCs w:val="22"/>
        </w:rPr>
        <w:t xml:space="preserve">embers. </w:t>
      </w:r>
      <w:r>
        <w:rPr>
          <w:rFonts w:cs="Arial"/>
          <w:szCs w:val="22"/>
        </w:rPr>
        <w:t>There is also the constant need to build and update the knowledge of staff of the secretariat, committees and parliamentary departments.</w:t>
      </w:r>
    </w:p>
    <w:p w14:paraId="5F67F3D3" w14:textId="77777777" w:rsidR="00084C9E" w:rsidRDefault="00084C9E" w:rsidP="00084C9E">
      <w:pPr>
        <w:rPr>
          <w:rFonts w:cs="Arial"/>
          <w:szCs w:val="22"/>
        </w:rPr>
      </w:pPr>
    </w:p>
    <w:p w14:paraId="3201D020" w14:textId="77777777" w:rsidR="00084C9E" w:rsidRDefault="00084C9E" w:rsidP="00084C9E">
      <w:pPr>
        <w:rPr>
          <w:rFonts w:cs="Arial"/>
          <w:szCs w:val="22"/>
          <w:lang w:val="en-MY"/>
        </w:rPr>
      </w:pPr>
      <w:r>
        <w:rPr>
          <w:rFonts w:cs="Arial"/>
          <w:szCs w:val="22"/>
        </w:rPr>
        <w:t xml:space="preserve">As part of outreach efforts </w:t>
      </w:r>
      <w:r w:rsidRPr="00C864EE">
        <w:rPr>
          <w:rFonts w:cs="Arial"/>
          <w:szCs w:val="22"/>
        </w:rPr>
        <w:t xml:space="preserve">to create a greater </w:t>
      </w:r>
      <w:r>
        <w:rPr>
          <w:rFonts w:cs="Arial"/>
          <w:szCs w:val="22"/>
        </w:rPr>
        <w:t xml:space="preserve">public </w:t>
      </w:r>
      <w:r w:rsidRPr="00C864EE">
        <w:rPr>
          <w:rFonts w:cs="Arial"/>
          <w:szCs w:val="22"/>
        </w:rPr>
        <w:t xml:space="preserve">awareness of Parliament as a central institution in government </w:t>
      </w:r>
      <w:r>
        <w:rPr>
          <w:rFonts w:cs="Arial"/>
          <w:szCs w:val="22"/>
        </w:rPr>
        <w:t>and i</w:t>
      </w:r>
      <w:r w:rsidRPr="007E17DE">
        <w:rPr>
          <w:rFonts w:cs="Arial"/>
          <w:szCs w:val="22"/>
        </w:rPr>
        <w:t xml:space="preserve">n tandem with current technology, the Parliament also launched a </w:t>
      </w:r>
      <w:r>
        <w:rPr>
          <w:rFonts w:cs="Arial"/>
          <w:szCs w:val="22"/>
        </w:rPr>
        <w:t>mobile</w:t>
      </w:r>
      <w:r w:rsidRPr="007E17DE">
        <w:rPr>
          <w:rFonts w:cs="Arial"/>
          <w:szCs w:val="22"/>
        </w:rPr>
        <w:t xml:space="preserve"> application, MY </w:t>
      </w:r>
      <w:proofErr w:type="spellStart"/>
      <w:r w:rsidRPr="007E17DE">
        <w:rPr>
          <w:rFonts w:cs="Arial"/>
          <w:szCs w:val="22"/>
        </w:rPr>
        <w:t>Parl</w:t>
      </w:r>
      <w:proofErr w:type="spellEnd"/>
      <w:r w:rsidRPr="007E17DE">
        <w:rPr>
          <w:rFonts w:cs="Arial"/>
          <w:szCs w:val="22"/>
        </w:rPr>
        <w:t xml:space="preserve">, </w:t>
      </w:r>
      <w:r>
        <w:rPr>
          <w:rFonts w:cs="Arial"/>
          <w:szCs w:val="22"/>
        </w:rPr>
        <w:t xml:space="preserve">allowing the public </w:t>
      </w:r>
      <w:r w:rsidRPr="007E17DE">
        <w:rPr>
          <w:rFonts w:cs="Arial"/>
          <w:szCs w:val="22"/>
        </w:rPr>
        <w:t xml:space="preserve">to access information </w:t>
      </w:r>
      <w:r>
        <w:rPr>
          <w:rFonts w:cs="Arial"/>
          <w:szCs w:val="22"/>
        </w:rPr>
        <w:t xml:space="preserve">via </w:t>
      </w:r>
      <w:r w:rsidRPr="007E17DE">
        <w:rPr>
          <w:rFonts w:cs="Arial"/>
          <w:szCs w:val="22"/>
        </w:rPr>
        <w:t xml:space="preserve">smartphone on Parliament, </w:t>
      </w:r>
      <w:r>
        <w:rPr>
          <w:rFonts w:cs="Arial"/>
          <w:szCs w:val="22"/>
        </w:rPr>
        <w:t xml:space="preserve">such as the </w:t>
      </w:r>
      <w:r w:rsidRPr="007E17DE">
        <w:rPr>
          <w:rFonts w:cs="Arial"/>
          <w:szCs w:val="22"/>
        </w:rPr>
        <w:t>meeting order, Hansard and programmes</w:t>
      </w:r>
      <w:r>
        <w:rPr>
          <w:rFonts w:cs="Arial"/>
          <w:szCs w:val="22"/>
        </w:rPr>
        <w:t xml:space="preserve">. In addition, Parliament launched the Speaker’s Lecture Series in December 2018, an outreach initiative aimed at </w:t>
      </w:r>
      <w:r w:rsidRPr="009765A8">
        <w:rPr>
          <w:rFonts w:cs="Arial"/>
          <w:szCs w:val="22"/>
        </w:rPr>
        <w:t>inculcating a parliamentary democracy culture among Malaysians</w:t>
      </w:r>
      <w:r>
        <w:rPr>
          <w:rFonts w:cs="Arial"/>
          <w:szCs w:val="22"/>
        </w:rPr>
        <w:t xml:space="preserve"> by</w:t>
      </w:r>
      <w:r w:rsidRPr="009343D9">
        <w:rPr>
          <w:rFonts w:ascii="Trebuchet MS" w:eastAsia="Calibri" w:hAnsi="Trebuchet MS" w:cs="Calibri"/>
          <w:color w:val="000000"/>
          <w:sz w:val="23"/>
          <w:szCs w:val="23"/>
          <w:lang w:val="ms-MY" w:eastAsia="en-MY"/>
        </w:rPr>
        <w:t xml:space="preserve"> </w:t>
      </w:r>
      <w:r w:rsidRPr="00F7028F">
        <w:rPr>
          <w:rFonts w:cs="Arial"/>
          <w:szCs w:val="22"/>
          <w:lang w:val="ms-MY"/>
        </w:rPr>
        <w:t>provid</w:t>
      </w:r>
      <w:r>
        <w:rPr>
          <w:rFonts w:cs="Arial"/>
          <w:szCs w:val="22"/>
          <w:lang w:val="ms-MY"/>
        </w:rPr>
        <w:t>ing</w:t>
      </w:r>
      <w:r w:rsidRPr="00F7028F">
        <w:rPr>
          <w:rFonts w:cs="Arial"/>
          <w:szCs w:val="22"/>
          <w:lang w:val="ms-MY"/>
        </w:rPr>
        <w:t xml:space="preserve"> a platform which encourages </w:t>
      </w:r>
      <w:r>
        <w:rPr>
          <w:rFonts w:cs="Arial"/>
          <w:szCs w:val="22"/>
          <w:lang w:val="ms-MY"/>
        </w:rPr>
        <w:t xml:space="preserve">the understanding of and </w:t>
      </w:r>
      <w:r w:rsidRPr="00F7028F">
        <w:rPr>
          <w:rFonts w:cs="Arial"/>
          <w:szCs w:val="22"/>
          <w:lang w:val="ms-MY"/>
        </w:rPr>
        <w:t>engagement with the work of Parliament and its Parliamentarians.</w:t>
      </w:r>
      <w:r>
        <w:rPr>
          <w:rFonts w:cs="Arial"/>
          <w:szCs w:val="22"/>
          <w:lang w:val="ms-MY"/>
        </w:rPr>
        <w:t xml:space="preserve"> This is in line with the Speaker’s view that Parliament should be regarded </w:t>
      </w:r>
      <w:r w:rsidRPr="00F7028F">
        <w:rPr>
          <w:rFonts w:cs="Arial"/>
          <w:szCs w:val="22"/>
          <w:lang w:val="en-MY"/>
        </w:rPr>
        <w:t xml:space="preserve">not just as the place for legislative or policy debate, but </w:t>
      </w:r>
      <w:r>
        <w:rPr>
          <w:rFonts w:cs="Arial"/>
          <w:szCs w:val="22"/>
          <w:lang w:val="en-MY"/>
        </w:rPr>
        <w:t xml:space="preserve">should also be </w:t>
      </w:r>
      <w:r w:rsidRPr="00F7028F">
        <w:rPr>
          <w:rFonts w:cs="Arial"/>
          <w:szCs w:val="22"/>
          <w:lang w:val="en-MY"/>
        </w:rPr>
        <w:t xml:space="preserve">‘people-friendly’ place </w:t>
      </w:r>
      <w:r>
        <w:rPr>
          <w:rFonts w:cs="Arial"/>
          <w:szCs w:val="22"/>
          <w:lang w:val="en-MY"/>
        </w:rPr>
        <w:t xml:space="preserve">where the public can be involved in making </w:t>
      </w:r>
      <w:r w:rsidRPr="00F7028F">
        <w:rPr>
          <w:rFonts w:cs="Arial"/>
          <w:szCs w:val="22"/>
          <w:lang w:val="en-MY"/>
        </w:rPr>
        <w:t>proposals.</w:t>
      </w:r>
    </w:p>
    <w:p w14:paraId="0A9A39BD" w14:textId="77777777" w:rsidR="00084C9E" w:rsidRDefault="00084C9E" w:rsidP="00084C9E">
      <w:pPr>
        <w:rPr>
          <w:rFonts w:cs="Arial"/>
          <w:szCs w:val="22"/>
          <w:lang w:val="en-MY"/>
        </w:rPr>
      </w:pPr>
    </w:p>
    <w:p w14:paraId="59A5C088" w14:textId="17F8F3F5" w:rsidR="00084C9E" w:rsidRDefault="00084C9E" w:rsidP="00084C9E">
      <w:pPr>
        <w:rPr>
          <w:rFonts w:cs="Arial"/>
          <w:szCs w:val="22"/>
        </w:rPr>
      </w:pPr>
      <w:r>
        <w:rPr>
          <w:rFonts w:cs="Arial"/>
          <w:szCs w:val="22"/>
        </w:rPr>
        <w:t xml:space="preserve">As the country approaches one year since GE-14, the process for parliamentary reform continues and with the start of a new parliamentary term, further strengthening is needed to ensure momentum is sustained and initial gains are not lost. In view of UNDP’s global expertise </w:t>
      </w:r>
      <w:r w:rsidR="00FD4E15">
        <w:rPr>
          <w:rFonts w:cs="Arial"/>
          <w:szCs w:val="22"/>
        </w:rPr>
        <w:t xml:space="preserve">and experience </w:t>
      </w:r>
      <w:r>
        <w:rPr>
          <w:rFonts w:cs="Arial"/>
          <w:szCs w:val="22"/>
        </w:rPr>
        <w:t xml:space="preserve">in parliamentary strengthening and development programmes, various </w:t>
      </w:r>
      <w:r w:rsidRPr="001F45D5">
        <w:rPr>
          <w:rFonts w:cs="Arial"/>
          <w:szCs w:val="22"/>
        </w:rPr>
        <w:t xml:space="preserve">discussions </w:t>
      </w:r>
      <w:r>
        <w:rPr>
          <w:rFonts w:cs="Arial"/>
          <w:szCs w:val="22"/>
        </w:rPr>
        <w:t xml:space="preserve">took place </w:t>
      </w:r>
      <w:r w:rsidRPr="001F45D5">
        <w:rPr>
          <w:rFonts w:cs="Arial"/>
          <w:szCs w:val="22"/>
        </w:rPr>
        <w:t xml:space="preserve">between UNDP and </w:t>
      </w:r>
      <w:r>
        <w:rPr>
          <w:rFonts w:cs="Arial"/>
          <w:szCs w:val="22"/>
        </w:rPr>
        <w:t xml:space="preserve">the </w:t>
      </w:r>
      <w:r w:rsidRPr="001F45D5">
        <w:rPr>
          <w:rFonts w:cs="Arial"/>
          <w:szCs w:val="22"/>
        </w:rPr>
        <w:t>Parliament</w:t>
      </w:r>
      <w:r>
        <w:rPr>
          <w:rFonts w:cs="Arial"/>
          <w:szCs w:val="22"/>
        </w:rPr>
        <w:t xml:space="preserve"> of Malaysia between</w:t>
      </w:r>
      <w:r w:rsidRPr="001F45D5">
        <w:rPr>
          <w:rFonts w:cs="Arial"/>
          <w:szCs w:val="22"/>
        </w:rPr>
        <w:t xml:space="preserve"> August 2018</w:t>
      </w:r>
      <w:r>
        <w:rPr>
          <w:rFonts w:cs="Arial"/>
          <w:szCs w:val="22"/>
        </w:rPr>
        <w:t xml:space="preserve"> and [January/February 2019]</w:t>
      </w:r>
      <w:r w:rsidRPr="001F45D5">
        <w:rPr>
          <w:rFonts w:cs="Arial"/>
          <w:szCs w:val="22"/>
        </w:rPr>
        <w:t xml:space="preserve"> </w:t>
      </w:r>
      <w:r>
        <w:rPr>
          <w:rFonts w:cs="Arial"/>
          <w:szCs w:val="22"/>
        </w:rPr>
        <w:t xml:space="preserve">to identify </w:t>
      </w:r>
      <w:r w:rsidRPr="001F45D5">
        <w:rPr>
          <w:rFonts w:cs="Arial"/>
          <w:szCs w:val="22"/>
        </w:rPr>
        <w:t xml:space="preserve">areas </w:t>
      </w:r>
      <w:r>
        <w:rPr>
          <w:rFonts w:cs="Arial"/>
          <w:szCs w:val="22"/>
        </w:rPr>
        <w:t xml:space="preserve">of immediate need </w:t>
      </w:r>
      <w:r w:rsidRPr="001F45D5">
        <w:rPr>
          <w:rFonts w:cs="Arial"/>
          <w:szCs w:val="22"/>
        </w:rPr>
        <w:t xml:space="preserve">where UNDP </w:t>
      </w:r>
      <w:r>
        <w:rPr>
          <w:rFonts w:cs="Arial"/>
          <w:szCs w:val="22"/>
        </w:rPr>
        <w:t xml:space="preserve">could </w:t>
      </w:r>
      <w:r w:rsidRPr="001F45D5">
        <w:rPr>
          <w:rFonts w:cs="Arial"/>
          <w:szCs w:val="22"/>
        </w:rPr>
        <w:t xml:space="preserve">offer support and assistance. </w:t>
      </w:r>
      <w:r>
        <w:rPr>
          <w:rFonts w:cs="Arial"/>
          <w:szCs w:val="22"/>
        </w:rPr>
        <w:t xml:space="preserve">Based on these discussions and a meeting between the </w:t>
      </w:r>
      <w:r w:rsidRPr="001F45D5">
        <w:rPr>
          <w:rFonts w:cs="Arial"/>
          <w:szCs w:val="22"/>
        </w:rPr>
        <w:t xml:space="preserve">UNDP Governance and Institutional Reform Specialist and the Parliament in January 2019, </w:t>
      </w:r>
      <w:r>
        <w:rPr>
          <w:rFonts w:cs="Arial"/>
          <w:szCs w:val="22"/>
        </w:rPr>
        <w:t xml:space="preserve">a concept note was prepared outlining </w:t>
      </w:r>
      <w:r w:rsidRPr="001F45D5">
        <w:rPr>
          <w:rFonts w:cs="Arial"/>
          <w:szCs w:val="22"/>
        </w:rPr>
        <w:t>several areas of collaboration</w:t>
      </w:r>
      <w:r>
        <w:rPr>
          <w:rFonts w:cs="Arial"/>
          <w:szCs w:val="22"/>
        </w:rPr>
        <w:t>, which was approved by Parliament on [</w:t>
      </w:r>
      <w:r>
        <w:rPr>
          <w:rFonts w:cs="Arial"/>
          <w:szCs w:val="22"/>
        </w:rPr>
        <w:tab/>
      </w:r>
      <w:r>
        <w:rPr>
          <w:rFonts w:cs="Arial"/>
          <w:szCs w:val="22"/>
        </w:rPr>
        <w:tab/>
        <w:t xml:space="preserve">]. </w:t>
      </w:r>
      <w:r w:rsidRPr="00143E10">
        <w:rPr>
          <w:rFonts w:cs="Arial"/>
          <w:szCs w:val="22"/>
        </w:rPr>
        <w:t>This project document sets out a</w:t>
      </w:r>
      <w:r>
        <w:rPr>
          <w:rFonts w:cs="Arial"/>
          <w:szCs w:val="22"/>
        </w:rPr>
        <w:t xml:space="preserve"> parliamentary support</w:t>
      </w:r>
      <w:r w:rsidRPr="00143E10">
        <w:rPr>
          <w:rFonts w:cs="Arial"/>
          <w:szCs w:val="22"/>
        </w:rPr>
        <w:t xml:space="preserve"> project in line with the</w:t>
      </w:r>
      <w:r>
        <w:rPr>
          <w:rFonts w:cs="Arial"/>
          <w:szCs w:val="22"/>
        </w:rPr>
        <w:t xml:space="preserve">se agreed areas of collaboration </w:t>
      </w:r>
      <w:r w:rsidRPr="00143E10">
        <w:rPr>
          <w:rFonts w:cs="Arial"/>
          <w:szCs w:val="22"/>
        </w:rPr>
        <w:t>to address Malaysia’s needs and demands.</w:t>
      </w:r>
    </w:p>
    <w:p w14:paraId="7B9BFBD8" w14:textId="2A198056" w:rsidR="00084C9E" w:rsidRDefault="00084C9E" w:rsidP="00084C9E">
      <w:pPr>
        <w:rPr>
          <w:rFonts w:cs="Arial"/>
          <w:szCs w:val="22"/>
        </w:rPr>
      </w:pPr>
    </w:p>
    <w:p w14:paraId="2F5D2841" w14:textId="1AFEA681" w:rsidR="00084C9E" w:rsidRPr="008D7023" w:rsidRDefault="001D2AF4" w:rsidP="00084C9E">
      <w:pPr>
        <w:rPr>
          <w:rFonts w:cs="Arial"/>
          <w:b/>
          <w:szCs w:val="22"/>
          <w:u w:val="single"/>
        </w:rPr>
      </w:pPr>
      <w:r>
        <w:rPr>
          <w:rFonts w:cs="Arial"/>
          <w:b/>
          <w:szCs w:val="22"/>
          <w:u w:val="single"/>
        </w:rPr>
        <w:t>Strategy</w:t>
      </w:r>
      <w:r w:rsidR="00A8567F">
        <w:rPr>
          <w:rFonts w:cs="Arial"/>
          <w:b/>
          <w:szCs w:val="22"/>
          <w:u w:val="single"/>
        </w:rPr>
        <w:t xml:space="preserve"> and </w:t>
      </w:r>
      <w:r>
        <w:rPr>
          <w:rFonts w:cs="Arial"/>
          <w:b/>
          <w:szCs w:val="22"/>
          <w:u w:val="single"/>
        </w:rPr>
        <w:t>Results</w:t>
      </w:r>
    </w:p>
    <w:p w14:paraId="66E9E281" w14:textId="77777777" w:rsidR="00084C9E" w:rsidRDefault="00084C9E" w:rsidP="00084C9E">
      <w:pPr>
        <w:rPr>
          <w:rFonts w:cs="Arial"/>
          <w:szCs w:val="22"/>
        </w:rPr>
      </w:pPr>
    </w:p>
    <w:p w14:paraId="68FC6FEA" w14:textId="3C510E7A" w:rsidR="00084C9E" w:rsidRDefault="00084C9E" w:rsidP="00084C9E">
      <w:r w:rsidRPr="00084C9E">
        <w:t>The overall objective for this project is described in the 11th Malaysia Plan (reviewed and realigned in 2018) Pillar 1</w:t>
      </w:r>
      <w:r w:rsidR="001D2AF4">
        <w:t xml:space="preserve">: </w:t>
      </w:r>
      <w:r w:rsidRPr="00084C9E">
        <w:t>Reforming governance towards greater transparency and enhancing efficiency of public service</w:t>
      </w:r>
      <w:r w:rsidR="001D2AF4">
        <w:t xml:space="preserve">, </w:t>
      </w:r>
      <w:r w:rsidR="001D2AF4" w:rsidRPr="001D2AF4">
        <w:t>Priority Area A: Improving governance at all levels</w:t>
      </w:r>
      <w:r w:rsidR="001D2AF4">
        <w:t xml:space="preserve">, </w:t>
      </w:r>
      <w:r w:rsidR="001D2AF4" w:rsidRPr="001D2AF4">
        <w:t>Strategy A1: Strengthening check and balance mechanism</w:t>
      </w:r>
      <w:r w:rsidR="001D2AF4">
        <w:t xml:space="preserve">. </w:t>
      </w:r>
      <w:r w:rsidR="00AE6706">
        <w:t>I</w:t>
      </w:r>
      <w:r w:rsidRPr="00084C9E">
        <w:t>t is also reflected in the UNDP strategic plan 2018-2021 as per Outcome 2 (indicator 2.2.2</w:t>
      </w:r>
      <w:r w:rsidR="00AE6706">
        <w:t>:</w:t>
      </w:r>
      <w:r w:rsidR="00AE6706" w:rsidRPr="00AE6706">
        <w:t xml:space="preserve"> </w:t>
      </w:r>
      <w:r w:rsidR="00AE6706">
        <w:t>c</w:t>
      </w:r>
      <w:r w:rsidR="00AE6706" w:rsidRPr="00AE6706">
        <w:t>onstitution-making, electoral and parliamentary processes and institutions strengthened to promote inclusion, transparency and accountability</w:t>
      </w:r>
      <w:r w:rsidR="00AE6706">
        <w:t xml:space="preserve">). In addition, it is reflected in </w:t>
      </w:r>
      <w:r w:rsidRPr="00084C9E">
        <w:t>the Malaysia CPAP 2016-2020</w:t>
      </w:r>
      <w:r w:rsidR="001D2AF4">
        <w:t>, Priority 1: Inclusive Development and Growth, where i</w:t>
      </w:r>
      <w:r w:rsidR="001D2AF4" w:rsidRPr="001D2AF4">
        <w:t>n order to</w:t>
      </w:r>
      <w:r w:rsidR="001D2AF4">
        <w:t xml:space="preserve"> enable decentralized growth and</w:t>
      </w:r>
      <w:r w:rsidR="001D2AF4" w:rsidRPr="001D2AF4">
        <w:t xml:space="preserve"> optimize the required economic density for inclusive and sustainable growth, reforms of federal and state agencies’ institutional mechanisms for service delivery</w:t>
      </w:r>
      <w:r w:rsidR="001D2AF4">
        <w:t xml:space="preserve"> are necessary, including </w:t>
      </w:r>
      <w:r w:rsidR="001D2AF4" w:rsidRPr="001D2AF4">
        <w:t>strengthening and empowering decentralized governance structures.</w:t>
      </w:r>
    </w:p>
    <w:p w14:paraId="6A2C4AC6" w14:textId="77777777" w:rsidR="00084C9E" w:rsidRDefault="00084C9E" w:rsidP="00084C9E"/>
    <w:p w14:paraId="55310B25" w14:textId="77777777" w:rsidR="00084C9E" w:rsidRPr="00084C9E" w:rsidRDefault="00084C9E" w:rsidP="00084C9E">
      <w:pPr>
        <w:rPr>
          <w:b/>
        </w:rPr>
      </w:pPr>
      <w:r w:rsidRPr="00084C9E">
        <w:rPr>
          <w:b/>
        </w:rPr>
        <w:t>Output 1: Strengthening the structure and workings of the Parliament.</w:t>
      </w:r>
    </w:p>
    <w:p w14:paraId="55857450" w14:textId="77777777" w:rsidR="00084C9E" w:rsidRPr="00084C9E" w:rsidRDefault="00084C9E" w:rsidP="00084C9E">
      <w:r w:rsidRPr="00084C9E">
        <w:rPr>
          <w:b/>
        </w:rPr>
        <w:t>Activity 1: Support the strengthening of the Parliamentary committees.</w:t>
      </w:r>
      <w:r w:rsidRPr="00084C9E">
        <w:t xml:space="preserve">  </w:t>
      </w:r>
    </w:p>
    <w:p w14:paraId="7BCC1426" w14:textId="77777777" w:rsidR="00084C9E" w:rsidRPr="00084C9E" w:rsidRDefault="00084C9E" w:rsidP="00084C9E">
      <w:r w:rsidRPr="00084C9E">
        <w:t xml:space="preserve">The setting up of six new standing committees in the Parliament is a crucial step towards parliamentary reform. The key to parliament’s institutional efficacy lies in a strong committee system. The creation of standing committees will enable more MPs to consider state issues, engage with various ministries, and develop policies in order to ensure the continuity of governance. </w:t>
      </w:r>
    </w:p>
    <w:p w14:paraId="01437C7A" w14:textId="3EB9521B" w:rsidR="00084C9E" w:rsidRPr="00084C9E" w:rsidRDefault="00084C9E" w:rsidP="00084C9E">
      <w:r w:rsidRPr="00084C9E">
        <w:t xml:space="preserve">Given that these are new structures within the Malaysian parliament, comprehensive training modules will be developed and conducted for the Chairperson and member MPs within these </w:t>
      </w:r>
      <w:r w:rsidRPr="00084C9E">
        <w:lastRenderedPageBreak/>
        <w:t xml:space="preserve">committees to enhance individual and institutional capacity and ensure effective functioning of the various committees in carrying out their oversight role. </w:t>
      </w:r>
      <w:r w:rsidR="00D06EDC">
        <w:t>The project will also provide s</w:t>
      </w:r>
      <w:r w:rsidRPr="00084C9E">
        <w:t>upport</w:t>
      </w:r>
      <w:r w:rsidR="00D06EDC">
        <w:t xml:space="preserve"> in</w:t>
      </w:r>
      <w:r w:rsidRPr="00084C9E">
        <w:t xml:space="preserve"> developing committee secretariats and terms of reference/standard operating procedures for the functioning and sustainability of the committees, supporting research and committee management skill development, assisting in the establishment of committee hearings</w:t>
      </w:r>
      <w:r w:rsidR="00D26266">
        <w:t xml:space="preserve">, </w:t>
      </w:r>
      <w:r w:rsidRPr="00084C9E">
        <w:t>public forums, assessment missions</w:t>
      </w:r>
      <w:r w:rsidR="00D26266">
        <w:t xml:space="preserve"> or </w:t>
      </w:r>
      <w:r w:rsidRPr="00084C9E">
        <w:t>research trips.</w:t>
      </w:r>
    </w:p>
    <w:p w14:paraId="47615009" w14:textId="77777777" w:rsidR="00084C9E" w:rsidRPr="00084C9E" w:rsidRDefault="00084C9E" w:rsidP="00084C9E"/>
    <w:p w14:paraId="7B484055" w14:textId="77777777" w:rsidR="00084C9E" w:rsidRPr="00084C9E" w:rsidRDefault="00084C9E" w:rsidP="00084C9E">
      <w:pPr>
        <w:rPr>
          <w:b/>
        </w:rPr>
      </w:pPr>
      <w:r w:rsidRPr="00084C9E">
        <w:rPr>
          <w:b/>
        </w:rPr>
        <w:t>Activity 2: Develop a Code of Conduct for MPs and revise rules and regulations relating to Parliamentary proceedings.</w:t>
      </w:r>
    </w:p>
    <w:p w14:paraId="56174A97" w14:textId="19840314" w:rsidR="00084C9E" w:rsidRPr="00084C9E" w:rsidRDefault="00084C9E" w:rsidP="00084C9E">
      <w:r w:rsidRPr="00084C9E">
        <w:t xml:space="preserve">The legal frameworks and policies of </w:t>
      </w:r>
      <w:r w:rsidR="00FD4E15">
        <w:t>P</w:t>
      </w:r>
      <w:r w:rsidRPr="00084C9E">
        <w:t xml:space="preserve">arliament have a significant impact in shaping the institution’s role in legislative and governance processes. Given the previous </w:t>
      </w:r>
      <w:r w:rsidR="008D7023">
        <w:t>perception</w:t>
      </w:r>
      <w:r w:rsidRPr="00084C9E">
        <w:t xml:space="preserve"> of the Parliament as a “rubber stamp” institution and the erosion of public confidence in the institution, the project will support the clear goal of the reform agenda to restore the dignity of Parliament as an institution of integrity by developing a Code of Conduct for MPs to provide guidance to MPs on standards of conduct and ethics and ensure sustainability of the reform efforts. The project will support the Speaker’s Office, MPs and parliamentary staff to identify and document benchmarks of good governance and standards of ethics required of members of elected public office in accordance with international best practices. The Code of Conduct will be developed through a transparent and inclusive process, with expert technical advice and input and stakeholder consultations, and the final document will be made available to the public, thereby enhancing public trust in parliament and its members.</w:t>
      </w:r>
      <w:r w:rsidR="00D06EDC">
        <w:t xml:space="preserve"> </w:t>
      </w:r>
      <w:r w:rsidRPr="00084C9E">
        <w:t>In addition, the project will support the revision of existing rules of procedure that provide the structure for the legislative processes, such as amendment of the Parliamentary Standing Orders if necessary, to facilitate the adoption of stronger processes and procedures to make parliamentary committees more effective.</w:t>
      </w:r>
    </w:p>
    <w:p w14:paraId="569567A2" w14:textId="77777777" w:rsidR="00084C9E" w:rsidRPr="00084C9E" w:rsidRDefault="00084C9E" w:rsidP="00084C9E"/>
    <w:p w14:paraId="4C7967DC" w14:textId="33C11512" w:rsidR="00882E3D" w:rsidRPr="00084C9E" w:rsidRDefault="00084C9E">
      <w:r w:rsidRPr="00084C9E">
        <w:rPr>
          <w:b/>
        </w:rPr>
        <w:t>Activity 3: Set up a Parliamentary Caucus on the Sustainable Development Goals (SDGs).</w:t>
      </w:r>
      <w:r w:rsidRPr="00084C9E">
        <w:t xml:space="preserve"> Parliaments are essential in the national development process and are key stakeholders in achieving the SDGs. The core parliamentary roles of law-making, budgeting, oversight and representation of constituency interests are all critical to the full implementation of the SDGs. </w:t>
      </w:r>
      <w:r w:rsidR="00D06EDC">
        <w:t xml:space="preserve">The project will </w:t>
      </w:r>
      <w:r w:rsidRPr="00084C9E">
        <w:t>assist in establishing a Parliamentary Caucus on the SDGs</w:t>
      </w:r>
      <w:r w:rsidR="00882E3D">
        <w:t xml:space="preserve"> (SDGs Caucus)</w:t>
      </w:r>
      <w:r w:rsidRPr="00084C9E">
        <w:t xml:space="preserve">, as a cross-party mechanism focused on the Parliament’s role in promoting the SDGs. </w:t>
      </w:r>
      <w:r w:rsidR="00D06EDC">
        <w:t>T</w:t>
      </w:r>
      <w:r w:rsidRPr="00084C9E">
        <w:t>he Caucus</w:t>
      </w:r>
      <w:r w:rsidR="00D06EDC">
        <w:t xml:space="preserve"> will be supported in </w:t>
      </w:r>
      <w:r w:rsidRPr="00084C9E">
        <w:t>activities such as developing parliamentary awareness of the SDGs, research, analysis and expertise relating to localizing the SDGs, reviewing and drafting laws and policies through a human rights-based and sustainable development lens, and strengthening the Parliament’s overall role in implementing the SDGs.</w:t>
      </w:r>
      <w:r w:rsidR="007E689F">
        <w:t xml:space="preserve"> The project will also provide </w:t>
      </w:r>
      <w:r w:rsidR="007E689F" w:rsidRPr="00084C9E">
        <w:t>secretarial support to the Caucus as necessary</w:t>
      </w:r>
      <w:r w:rsidR="007E689F">
        <w:t>,</w:t>
      </w:r>
      <w:r w:rsidR="007E689F" w:rsidRPr="007E689F">
        <w:rPr>
          <w:lang w:val="en-US"/>
        </w:rPr>
        <w:t xml:space="preserve"> by coordinating meetings, producing documentation and meeting minutes, managing correspondence, information management </w:t>
      </w:r>
      <w:r w:rsidR="007E689F">
        <w:rPr>
          <w:lang w:val="en-US"/>
        </w:rPr>
        <w:t xml:space="preserve">and </w:t>
      </w:r>
      <w:r w:rsidR="007E689F" w:rsidRPr="007E689F">
        <w:rPr>
          <w:lang w:val="en-US"/>
        </w:rPr>
        <w:t xml:space="preserve">dissemination and </w:t>
      </w:r>
      <w:r w:rsidR="007E689F">
        <w:rPr>
          <w:lang w:val="en-US"/>
        </w:rPr>
        <w:t xml:space="preserve">other </w:t>
      </w:r>
      <w:r w:rsidR="007E689F" w:rsidRPr="007E689F">
        <w:rPr>
          <w:lang w:val="en-US"/>
        </w:rPr>
        <w:t>related tasks.</w:t>
      </w:r>
    </w:p>
    <w:p w14:paraId="1D8022AC" w14:textId="77777777" w:rsidR="00084C9E" w:rsidRPr="00084C9E" w:rsidRDefault="00084C9E" w:rsidP="00084C9E"/>
    <w:p w14:paraId="57BED8AE" w14:textId="27EF2153" w:rsidR="00084C9E" w:rsidRPr="00084C9E" w:rsidRDefault="00084C9E" w:rsidP="00084C9E">
      <w:pPr>
        <w:rPr>
          <w:b/>
        </w:rPr>
      </w:pPr>
      <w:r w:rsidRPr="00084C9E">
        <w:rPr>
          <w:b/>
        </w:rPr>
        <w:t>Output 2: Developing and strengthening the Parliament’s outreach and citizen engagement capacity</w:t>
      </w:r>
    </w:p>
    <w:p w14:paraId="4F8B6DE4" w14:textId="0CD71B16" w:rsidR="00084C9E" w:rsidRDefault="00084C9E" w:rsidP="00084C9E">
      <w:pPr>
        <w:rPr>
          <w:b/>
        </w:rPr>
      </w:pPr>
      <w:r w:rsidRPr="00084C9E">
        <w:rPr>
          <w:b/>
        </w:rPr>
        <w:t xml:space="preserve">Activity 1: </w:t>
      </w:r>
      <w:r w:rsidR="00D45AD8">
        <w:rPr>
          <w:b/>
        </w:rPr>
        <w:t xml:space="preserve">Develop </w:t>
      </w:r>
      <w:r w:rsidR="001142E3">
        <w:rPr>
          <w:b/>
        </w:rPr>
        <w:t xml:space="preserve">a </w:t>
      </w:r>
      <w:r w:rsidR="00D45AD8">
        <w:rPr>
          <w:b/>
        </w:rPr>
        <w:t xml:space="preserve">communications, outreach and citizen engagement strategy </w:t>
      </w:r>
      <w:r w:rsidR="001142E3">
        <w:rPr>
          <w:b/>
        </w:rPr>
        <w:t>for Parliament</w:t>
      </w:r>
      <w:r w:rsidRPr="00084C9E">
        <w:rPr>
          <w:b/>
        </w:rPr>
        <w:t>.</w:t>
      </w:r>
    </w:p>
    <w:p w14:paraId="651223A1" w14:textId="3F8C39C3" w:rsidR="0083424C" w:rsidRDefault="00D06EDC" w:rsidP="00084C9E">
      <w:r>
        <w:t xml:space="preserve">The project will support the development of </w:t>
      </w:r>
      <w:r w:rsidR="001142E3">
        <w:t xml:space="preserve">a communications, outreach and citizen engagement strategy for Parliament </w:t>
      </w:r>
      <w:r w:rsidR="00087D0D">
        <w:t xml:space="preserve">which will </w:t>
      </w:r>
      <w:r w:rsidR="001142E3">
        <w:t xml:space="preserve">improve </w:t>
      </w:r>
      <w:r w:rsidR="00087D0D">
        <w:t xml:space="preserve">its </w:t>
      </w:r>
      <w:r w:rsidR="001142E3">
        <w:t xml:space="preserve">capacities to better engage with civil society, media and citizens. </w:t>
      </w:r>
      <w:r w:rsidR="005B7E1F">
        <w:t xml:space="preserve">This </w:t>
      </w:r>
      <w:r w:rsidR="001142E3">
        <w:t>will focus on making the institution more people-friendly, increas</w:t>
      </w:r>
      <w:r w:rsidR="005B7E1F">
        <w:t>ing</w:t>
      </w:r>
      <w:r w:rsidR="001142E3">
        <w:t xml:space="preserve"> </w:t>
      </w:r>
      <w:r w:rsidR="001142E3" w:rsidRPr="0083424C">
        <w:t>public awareness on the role of the Parliament</w:t>
      </w:r>
      <w:r w:rsidR="001142E3">
        <w:t xml:space="preserve"> and improv</w:t>
      </w:r>
      <w:r w:rsidR="005B7E1F">
        <w:t>ing</w:t>
      </w:r>
      <w:r w:rsidR="001142E3">
        <w:t xml:space="preserve"> public confidence in the institution.</w:t>
      </w:r>
      <w:r w:rsidR="00ED08A7">
        <w:t xml:space="preserve"> </w:t>
      </w:r>
      <w:r w:rsidR="001142E3">
        <w:t xml:space="preserve">The strategy will identify and map </w:t>
      </w:r>
      <w:r>
        <w:t>i</w:t>
      </w:r>
      <w:r w:rsidR="00084C9E" w:rsidRPr="00084C9E">
        <w:t xml:space="preserve">nstitutional outreach </w:t>
      </w:r>
      <w:r w:rsidR="005B7E1F">
        <w:t xml:space="preserve">and information </w:t>
      </w:r>
      <w:r w:rsidR="00084C9E" w:rsidRPr="00084C9E">
        <w:t>activities</w:t>
      </w:r>
      <w:r w:rsidR="001142E3">
        <w:t xml:space="preserve"> such as</w:t>
      </w:r>
      <w:r w:rsidR="00084C9E" w:rsidRPr="00084C9E">
        <w:t xml:space="preserve"> developing</w:t>
      </w:r>
      <w:r w:rsidR="006A6E50">
        <w:t>/moderni</w:t>
      </w:r>
      <w:r w:rsidR="00430F4E">
        <w:t>z</w:t>
      </w:r>
      <w:r w:rsidR="006A6E50">
        <w:t xml:space="preserve">ing the </w:t>
      </w:r>
      <w:r w:rsidR="00084C9E" w:rsidRPr="00084C9E">
        <w:t xml:space="preserve">parliamentary website and developing visitor information centres or other online information platforms such as through social media. Other activities for outreach and engagement include developing Parliament’s </w:t>
      </w:r>
      <w:r w:rsidR="00ED08A7">
        <w:t xml:space="preserve">communications and </w:t>
      </w:r>
      <w:r w:rsidR="00084C9E" w:rsidRPr="00084C9E">
        <w:t xml:space="preserve">media relations skills and working with journalists to improve their understanding of </w:t>
      </w:r>
      <w:r w:rsidR="00ED08A7">
        <w:t xml:space="preserve">and interaction with </w:t>
      </w:r>
      <w:r w:rsidR="00084C9E" w:rsidRPr="00084C9E">
        <w:t>Parliament.</w:t>
      </w:r>
      <w:r w:rsidR="005B7E1F">
        <w:t xml:space="preserve"> </w:t>
      </w:r>
      <w:r w:rsidR="006A6E50" w:rsidRPr="0083424C">
        <w:t xml:space="preserve">In addition, </w:t>
      </w:r>
      <w:r w:rsidR="00084C9E" w:rsidRPr="00084C9E">
        <w:t>Parliament</w:t>
      </w:r>
      <w:r w:rsidR="00ED08A7">
        <w:t xml:space="preserve">’s </w:t>
      </w:r>
      <w:r w:rsidR="00084C9E" w:rsidRPr="00084C9E">
        <w:t>capacity to engage with constituencies</w:t>
      </w:r>
      <w:r w:rsidR="006A6E50">
        <w:t xml:space="preserve"> </w:t>
      </w:r>
      <w:r w:rsidR="00ED08A7">
        <w:t xml:space="preserve">will be strengthened </w:t>
      </w:r>
      <w:r w:rsidR="006A6E50">
        <w:t xml:space="preserve">through </w:t>
      </w:r>
      <w:r w:rsidR="00D339AF">
        <w:t>developing</w:t>
      </w:r>
      <w:r w:rsidR="00084C9E" w:rsidRPr="00084C9E">
        <w:t xml:space="preserve"> facilities </w:t>
      </w:r>
      <w:r w:rsidR="00ED08A7">
        <w:t xml:space="preserve">to </w:t>
      </w:r>
      <w:r w:rsidR="00084C9E" w:rsidRPr="00084C9E">
        <w:t>meet</w:t>
      </w:r>
      <w:r w:rsidR="00ED08A7">
        <w:t xml:space="preserve"> and consult</w:t>
      </w:r>
      <w:r w:rsidR="00084C9E" w:rsidRPr="00084C9E">
        <w:t xml:space="preserve"> with </w:t>
      </w:r>
      <w:proofErr w:type="gramStart"/>
      <w:r w:rsidR="00084C9E" w:rsidRPr="00084C9E">
        <w:t xml:space="preserve">constituents, </w:t>
      </w:r>
      <w:r w:rsidR="00ED08A7">
        <w:t>and</w:t>
      </w:r>
      <w:proofErr w:type="gramEnd"/>
      <w:r w:rsidR="00ED08A7">
        <w:t xml:space="preserve"> </w:t>
      </w:r>
      <w:r w:rsidR="00084C9E" w:rsidRPr="00084C9E">
        <w:t xml:space="preserve">helping civil society </w:t>
      </w:r>
      <w:r w:rsidR="00ED08A7">
        <w:t xml:space="preserve">and citizens’ organizations </w:t>
      </w:r>
      <w:r w:rsidR="00084C9E" w:rsidRPr="00084C9E">
        <w:t>understand their rights</w:t>
      </w:r>
      <w:r w:rsidR="00ED08A7">
        <w:t xml:space="preserve">, </w:t>
      </w:r>
      <w:r w:rsidR="00084C9E" w:rsidRPr="00084C9E">
        <w:t xml:space="preserve">interact with parliament, </w:t>
      </w:r>
      <w:r w:rsidR="00ED08A7">
        <w:t>and</w:t>
      </w:r>
      <w:r w:rsidR="00084C9E" w:rsidRPr="00084C9E">
        <w:t xml:space="preserve"> participate in public hearings.</w:t>
      </w:r>
      <w:r w:rsidR="005B7E1F">
        <w:t xml:space="preserve"> </w:t>
      </w:r>
      <w:r>
        <w:t xml:space="preserve">The project will </w:t>
      </w:r>
      <w:r w:rsidR="005B7E1F">
        <w:t xml:space="preserve">also </w:t>
      </w:r>
      <w:r w:rsidR="0083424C">
        <w:t>support</w:t>
      </w:r>
      <w:r w:rsidR="005B7E1F">
        <w:t xml:space="preserve"> the </w:t>
      </w:r>
      <w:r w:rsidR="00084C9E" w:rsidRPr="00084C9E">
        <w:t xml:space="preserve">sharing </w:t>
      </w:r>
      <w:r w:rsidR="005B7E1F">
        <w:t xml:space="preserve">of </w:t>
      </w:r>
      <w:r w:rsidR="00084C9E" w:rsidRPr="00084C9E">
        <w:t>international best practices and activities that foster learning from other parliaments</w:t>
      </w:r>
      <w:r w:rsidR="005B7E1F">
        <w:t xml:space="preserve"> such as </w:t>
      </w:r>
      <w:r w:rsidR="00084C9E" w:rsidRPr="00084C9E">
        <w:t>peer-to-peer exchange visits and analysing other country models for increasing public engagement</w:t>
      </w:r>
      <w:r w:rsidR="0083424C">
        <w:t>.</w:t>
      </w:r>
    </w:p>
    <w:p w14:paraId="0E86F3E2" w14:textId="77777777" w:rsidR="0083424C" w:rsidRDefault="0083424C" w:rsidP="00084C9E">
      <w:pPr>
        <w:rPr>
          <w:b/>
        </w:rPr>
      </w:pPr>
    </w:p>
    <w:p w14:paraId="48613375" w14:textId="69F59CA2" w:rsidR="0083424C" w:rsidRPr="0083424C" w:rsidRDefault="0083424C" w:rsidP="00084C9E">
      <w:pPr>
        <w:rPr>
          <w:b/>
        </w:rPr>
      </w:pPr>
      <w:r w:rsidRPr="0083424C">
        <w:rPr>
          <w:b/>
        </w:rPr>
        <w:t>Outline of support:</w:t>
      </w:r>
    </w:p>
    <w:p w14:paraId="7F506F6E" w14:textId="77777777" w:rsidR="00D17146" w:rsidRDefault="0020753D" w:rsidP="00D17146">
      <w:r>
        <w:t>As part of the reform process, t</w:t>
      </w:r>
      <w:r w:rsidR="005B41C0">
        <w:t xml:space="preserve">he Parliament of Malaysia has </w:t>
      </w:r>
      <w:r w:rsidR="003A2569">
        <w:t xml:space="preserve">visited </w:t>
      </w:r>
      <w:r>
        <w:t>other parliaments</w:t>
      </w:r>
      <w:r w:rsidR="00CA5D91">
        <w:t xml:space="preserve"> and noted international best practices</w:t>
      </w:r>
      <w:r w:rsidR="003A2569">
        <w:t xml:space="preserve">, </w:t>
      </w:r>
      <w:r>
        <w:t xml:space="preserve">and it is important that the knowledge and learning gained thus far be consolidated </w:t>
      </w:r>
      <w:r w:rsidR="00CA5D91">
        <w:t xml:space="preserve">and implemented </w:t>
      </w:r>
      <w:r w:rsidR="003A2569">
        <w:t xml:space="preserve">to swiftly </w:t>
      </w:r>
      <w:r w:rsidR="00CA5D91">
        <w:t xml:space="preserve">operationalise </w:t>
      </w:r>
      <w:r w:rsidR="003A2569">
        <w:t>the various Parliamentary committees</w:t>
      </w:r>
      <w:r>
        <w:t>.</w:t>
      </w:r>
    </w:p>
    <w:p w14:paraId="002E3A48" w14:textId="77777777" w:rsidR="00D17146" w:rsidRDefault="00D17146" w:rsidP="00D17146"/>
    <w:p w14:paraId="0E1F28E0" w14:textId="1A581F3D" w:rsidR="00D17146" w:rsidRPr="00AA7F08" w:rsidRDefault="0020753D" w:rsidP="00AA7F08">
      <w:pPr>
        <w:pStyle w:val="ListParagraph"/>
        <w:numPr>
          <w:ilvl w:val="0"/>
          <w:numId w:val="19"/>
        </w:numPr>
        <w:jc w:val="both"/>
        <w:rPr>
          <w:rFonts w:cs="Arial"/>
          <w:szCs w:val="22"/>
        </w:rPr>
      </w:pPr>
      <w:r w:rsidRPr="00AA7F08">
        <w:rPr>
          <w:rFonts w:ascii="Arial" w:hAnsi="Arial" w:cs="Arial"/>
          <w:sz w:val="22"/>
          <w:szCs w:val="22"/>
        </w:rPr>
        <w:t>A</w:t>
      </w:r>
      <w:r w:rsidR="0083424C" w:rsidRPr="00AA7F08">
        <w:rPr>
          <w:rFonts w:ascii="Arial" w:hAnsi="Arial" w:cs="Arial"/>
          <w:sz w:val="22"/>
          <w:szCs w:val="22"/>
        </w:rPr>
        <w:t xml:space="preserve">n international Parliamentary </w:t>
      </w:r>
      <w:r w:rsidR="00087D0D" w:rsidRPr="00AA7F08">
        <w:rPr>
          <w:rFonts w:ascii="Arial" w:hAnsi="Arial" w:cs="Arial"/>
          <w:sz w:val="22"/>
          <w:szCs w:val="22"/>
        </w:rPr>
        <w:t>E</w:t>
      </w:r>
      <w:r w:rsidR="0083424C" w:rsidRPr="00AA7F08">
        <w:rPr>
          <w:rFonts w:ascii="Arial" w:hAnsi="Arial" w:cs="Arial"/>
          <w:sz w:val="22"/>
          <w:szCs w:val="22"/>
        </w:rPr>
        <w:t xml:space="preserve">xpert will be deployed </w:t>
      </w:r>
      <w:r w:rsidR="003A2569" w:rsidRPr="00AA7F08">
        <w:rPr>
          <w:rFonts w:ascii="Arial" w:hAnsi="Arial" w:cs="Arial"/>
          <w:sz w:val="22"/>
          <w:szCs w:val="22"/>
        </w:rPr>
        <w:t xml:space="preserve">and will work closely with the </w:t>
      </w:r>
      <w:r w:rsidR="003A2569" w:rsidRPr="00AA7F08">
        <w:rPr>
          <w:rFonts w:ascii="Arial" w:hAnsi="Arial" w:cs="Arial"/>
          <w:sz w:val="22"/>
          <w:szCs w:val="22"/>
          <w:lang w:val="en-MY"/>
        </w:rPr>
        <w:t>Speaker of the House of Representatives and senior management of the Speaker’s Office</w:t>
      </w:r>
      <w:r w:rsidR="003A2569" w:rsidRPr="00AA7F08">
        <w:rPr>
          <w:rFonts w:ascii="Arial" w:hAnsi="Arial" w:cs="Arial"/>
          <w:sz w:val="22"/>
          <w:szCs w:val="22"/>
        </w:rPr>
        <w:t xml:space="preserve"> </w:t>
      </w:r>
      <w:r w:rsidR="0083424C" w:rsidRPr="00AA7F08">
        <w:rPr>
          <w:rFonts w:ascii="Arial" w:hAnsi="Arial" w:cs="Arial"/>
          <w:sz w:val="22"/>
          <w:szCs w:val="22"/>
        </w:rPr>
        <w:t>to support the following work</w:t>
      </w:r>
      <w:r w:rsidR="00D17146" w:rsidRPr="00AA7F08">
        <w:rPr>
          <w:rFonts w:ascii="Arial" w:hAnsi="Arial" w:cs="Arial"/>
          <w:sz w:val="22"/>
          <w:szCs w:val="22"/>
        </w:rPr>
        <w:t>:</w:t>
      </w:r>
    </w:p>
    <w:p w14:paraId="46B6C884" w14:textId="77777777" w:rsidR="00D17146" w:rsidRPr="007325DC" w:rsidRDefault="00D17146" w:rsidP="00D17146">
      <w:pPr>
        <w:rPr>
          <w:rFonts w:cs="Arial"/>
          <w:szCs w:val="22"/>
        </w:rPr>
      </w:pPr>
    </w:p>
    <w:p w14:paraId="6ADB53CF" w14:textId="1F0F2A14" w:rsidR="00D34EEB" w:rsidRPr="007325DC" w:rsidRDefault="00D34EEB" w:rsidP="007325DC">
      <w:pPr>
        <w:pStyle w:val="ListParagraph"/>
        <w:numPr>
          <w:ilvl w:val="0"/>
          <w:numId w:val="17"/>
        </w:numPr>
        <w:jc w:val="both"/>
        <w:rPr>
          <w:rFonts w:ascii="Arial" w:hAnsi="Arial" w:cs="Arial"/>
          <w:sz w:val="22"/>
          <w:szCs w:val="22"/>
          <w:lang w:val="en-GB"/>
        </w:rPr>
      </w:pPr>
      <w:r w:rsidRPr="007325DC">
        <w:rPr>
          <w:rFonts w:ascii="Arial" w:hAnsi="Arial" w:cs="Arial"/>
          <w:sz w:val="22"/>
          <w:szCs w:val="22"/>
          <w:lang w:val="en-MY"/>
        </w:rPr>
        <w:t xml:space="preserve">Provide day-to-day technical </w:t>
      </w:r>
      <w:r w:rsidR="003A2569" w:rsidRPr="007325DC">
        <w:rPr>
          <w:rFonts w:ascii="Arial" w:hAnsi="Arial" w:cs="Arial"/>
          <w:sz w:val="22"/>
          <w:szCs w:val="22"/>
          <w:lang w:val="en-MY"/>
        </w:rPr>
        <w:t xml:space="preserve">assistance and </w:t>
      </w:r>
      <w:r w:rsidRPr="007325DC">
        <w:rPr>
          <w:rFonts w:ascii="Arial" w:hAnsi="Arial" w:cs="Arial"/>
          <w:sz w:val="22"/>
          <w:szCs w:val="22"/>
          <w:lang w:val="en-MY"/>
        </w:rPr>
        <w:t>advisory support to the Speaker and senior management of the Speaker’s Office on areas related to strengthening the structure and working processes of Parliament, and public outreach</w:t>
      </w:r>
      <w:r w:rsidR="003A2569" w:rsidRPr="007325DC">
        <w:rPr>
          <w:rFonts w:ascii="Arial" w:hAnsi="Arial" w:cs="Arial"/>
          <w:sz w:val="22"/>
          <w:szCs w:val="22"/>
          <w:lang w:val="en-MY"/>
        </w:rPr>
        <w:t>, communications</w:t>
      </w:r>
      <w:r w:rsidRPr="007325DC">
        <w:rPr>
          <w:rFonts w:ascii="Arial" w:hAnsi="Arial" w:cs="Arial"/>
          <w:sz w:val="22"/>
          <w:szCs w:val="22"/>
          <w:lang w:val="en-MY"/>
        </w:rPr>
        <w:t xml:space="preserve"> and engagement;</w:t>
      </w:r>
    </w:p>
    <w:p w14:paraId="064AB9CD" w14:textId="550DCE55" w:rsidR="00087D0D" w:rsidRPr="007325DC" w:rsidRDefault="00087D0D" w:rsidP="007325DC">
      <w:pPr>
        <w:pStyle w:val="ListParagraph"/>
        <w:numPr>
          <w:ilvl w:val="0"/>
          <w:numId w:val="17"/>
        </w:numPr>
        <w:jc w:val="both"/>
        <w:rPr>
          <w:rFonts w:cs="Arial"/>
          <w:szCs w:val="22"/>
        </w:rPr>
      </w:pPr>
      <w:r w:rsidRPr="007325DC">
        <w:rPr>
          <w:rFonts w:ascii="Arial" w:hAnsi="Arial" w:cs="Arial"/>
          <w:sz w:val="22"/>
          <w:szCs w:val="22"/>
        </w:rPr>
        <w:t xml:space="preserve">Develop terms of reference and/or standard operating procedures for the </w:t>
      </w:r>
      <w:r w:rsidR="00D34EEB" w:rsidRPr="007325DC">
        <w:rPr>
          <w:rFonts w:ascii="Arial" w:hAnsi="Arial" w:cs="Arial"/>
          <w:sz w:val="22"/>
          <w:szCs w:val="22"/>
        </w:rPr>
        <w:t xml:space="preserve">operationalising, effective </w:t>
      </w:r>
      <w:r w:rsidRPr="007325DC">
        <w:rPr>
          <w:rFonts w:ascii="Arial" w:hAnsi="Arial" w:cs="Arial"/>
          <w:sz w:val="22"/>
          <w:szCs w:val="22"/>
        </w:rPr>
        <w:t>functioning and sustainability of the</w:t>
      </w:r>
      <w:r w:rsidR="00D34EEB" w:rsidRPr="007325DC">
        <w:rPr>
          <w:rFonts w:ascii="Arial" w:hAnsi="Arial" w:cs="Arial"/>
          <w:sz w:val="22"/>
          <w:szCs w:val="22"/>
        </w:rPr>
        <w:t xml:space="preserve"> new</w:t>
      </w:r>
      <w:r w:rsidRPr="007325DC">
        <w:rPr>
          <w:rFonts w:ascii="Arial" w:hAnsi="Arial" w:cs="Arial"/>
          <w:sz w:val="22"/>
          <w:szCs w:val="22"/>
        </w:rPr>
        <w:t xml:space="preserve"> </w:t>
      </w:r>
      <w:r w:rsidR="00D34EEB" w:rsidRPr="007325DC">
        <w:rPr>
          <w:rFonts w:ascii="Arial" w:hAnsi="Arial" w:cs="Arial"/>
          <w:sz w:val="22"/>
          <w:szCs w:val="22"/>
        </w:rPr>
        <w:t xml:space="preserve">Parliamentary </w:t>
      </w:r>
      <w:r w:rsidRPr="007325DC">
        <w:rPr>
          <w:rFonts w:ascii="Arial" w:hAnsi="Arial" w:cs="Arial"/>
          <w:sz w:val="22"/>
          <w:szCs w:val="22"/>
        </w:rPr>
        <w:t>committees</w:t>
      </w:r>
      <w:r w:rsidR="00797D17" w:rsidRPr="007325DC">
        <w:rPr>
          <w:rFonts w:ascii="Arial" w:hAnsi="Arial" w:cs="Arial"/>
          <w:sz w:val="22"/>
          <w:szCs w:val="22"/>
        </w:rPr>
        <w:t>, including:</w:t>
      </w:r>
    </w:p>
    <w:p w14:paraId="54A43C88" w14:textId="2780528A" w:rsidR="00CA5D91" w:rsidRPr="00AA7F08" w:rsidRDefault="00CA5D91">
      <w:pPr>
        <w:numPr>
          <w:ilvl w:val="1"/>
          <w:numId w:val="13"/>
        </w:numPr>
        <w:rPr>
          <w:rFonts w:cs="Arial"/>
          <w:szCs w:val="22"/>
          <w:lang w:val="en-US"/>
        </w:rPr>
      </w:pPr>
      <w:r w:rsidRPr="007325DC">
        <w:rPr>
          <w:rFonts w:cs="Arial"/>
          <w:szCs w:val="22"/>
          <w:lang w:val="en-US"/>
        </w:rPr>
        <w:t>The composition of committees, functions, roles, responsibilities, powers, proceedings, the frequency of meetings, the support infrastructure, staff capacity, Standing Orders, privileges, committee reports, public and press awareness/engagement, and other matters relevant to the effective execution of their roles</w:t>
      </w:r>
      <w:r w:rsidRPr="00AA7F08">
        <w:rPr>
          <w:rFonts w:cs="Arial"/>
          <w:szCs w:val="22"/>
          <w:lang w:val="en-US"/>
        </w:rPr>
        <w:t>;</w:t>
      </w:r>
    </w:p>
    <w:p w14:paraId="0110081A" w14:textId="3B11D641" w:rsidR="00CA5D91" w:rsidRPr="00AA7F08" w:rsidRDefault="00CA5D91">
      <w:pPr>
        <w:numPr>
          <w:ilvl w:val="1"/>
          <w:numId w:val="13"/>
        </w:numPr>
        <w:rPr>
          <w:rFonts w:cs="Arial"/>
          <w:szCs w:val="22"/>
          <w:lang w:val="en-US"/>
        </w:rPr>
      </w:pPr>
      <w:r w:rsidRPr="00AA7F08">
        <w:rPr>
          <w:rFonts w:cs="Arial"/>
          <w:szCs w:val="22"/>
          <w:lang w:val="en-US"/>
        </w:rPr>
        <w:t xml:space="preserve">Systems, processes and tools used by committees to conduct oversight of government performance, </w:t>
      </w:r>
      <w:proofErr w:type="spellStart"/>
      <w:r w:rsidRPr="00AA7F08">
        <w:rPr>
          <w:rFonts w:cs="Arial"/>
          <w:szCs w:val="22"/>
          <w:lang w:val="en-US"/>
        </w:rPr>
        <w:t>programmes</w:t>
      </w:r>
      <w:proofErr w:type="spellEnd"/>
      <w:r w:rsidRPr="00AA7F08">
        <w:rPr>
          <w:rFonts w:cs="Arial"/>
          <w:szCs w:val="22"/>
          <w:lang w:val="en-US"/>
        </w:rPr>
        <w:t xml:space="preserve"> and budgeting as per international best practices; and</w:t>
      </w:r>
    </w:p>
    <w:p w14:paraId="1D09DB4F" w14:textId="6297C897" w:rsidR="00CA5D91" w:rsidRDefault="00CA5D91">
      <w:pPr>
        <w:numPr>
          <w:ilvl w:val="1"/>
          <w:numId w:val="13"/>
        </w:numPr>
        <w:rPr>
          <w:rFonts w:cs="Arial"/>
          <w:szCs w:val="22"/>
          <w:lang w:val="en-US"/>
        </w:rPr>
      </w:pPr>
      <w:r w:rsidRPr="00AA7F08">
        <w:rPr>
          <w:rFonts w:cs="Arial"/>
          <w:szCs w:val="22"/>
          <w:lang w:val="en-US"/>
        </w:rPr>
        <w:t>Public hearings and consultation processes (including with government agencies, media, civil society, community groups, citizens and vulnerable groups).</w:t>
      </w:r>
    </w:p>
    <w:p w14:paraId="6E4DB20E" w14:textId="77777777" w:rsidR="007557A2" w:rsidRPr="007325DC" w:rsidRDefault="007557A2" w:rsidP="007557A2">
      <w:pPr>
        <w:pStyle w:val="ListParagraph"/>
        <w:numPr>
          <w:ilvl w:val="0"/>
          <w:numId w:val="17"/>
        </w:numPr>
        <w:jc w:val="both"/>
        <w:rPr>
          <w:rFonts w:cs="Arial"/>
          <w:szCs w:val="22"/>
          <w:lang w:val="en-GB"/>
        </w:rPr>
      </w:pPr>
      <w:r w:rsidRPr="007325DC">
        <w:rPr>
          <w:rFonts w:ascii="Arial" w:hAnsi="Arial" w:cs="Arial"/>
          <w:sz w:val="22"/>
          <w:szCs w:val="22"/>
          <w:lang w:val="en-MY"/>
        </w:rPr>
        <w:t>Develop and provide training to the Chairpersons and members of all Parliamentary committees, covering:</w:t>
      </w:r>
    </w:p>
    <w:p w14:paraId="35B4A46B" w14:textId="77777777" w:rsidR="007557A2" w:rsidRPr="007325DC" w:rsidRDefault="007557A2" w:rsidP="007557A2">
      <w:pPr>
        <w:numPr>
          <w:ilvl w:val="1"/>
          <w:numId w:val="15"/>
        </w:numPr>
        <w:rPr>
          <w:rFonts w:cs="Arial"/>
          <w:szCs w:val="22"/>
          <w:lang w:val="en-US"/>
        </w:rPr>
      </w:pPr>
      <w:r w:rsidRPr="007325DC">
        <w:rPr>
          <w:rFonts w:cs="Arial"/>
          <w:szCs w:val="22"/>
          <w:lang w:val="en-US"/>
        </w:rPr>
        <w:t xml:space="preserve">Mechanisms for committees to manage and process information that support more effective and objective legislative decision-making, including research, legislative and public hearings, and consultations; </w:t>
      </w:r>
    </w:p>
    <w:p w14:paraId="6E1474E9" w14:textId="77777777" w:rsidR="007557A2" w:rsidRPr="007325DC" w:rsidRDefault="007557A2" w:rsidP="007557A2">
      <w:pPr>
        <w:numPr>
          <w:ilvl w:val="1"/>
          <w:numId w:val="15"/>
        </w:numPr>
        <w:rPr>
          <w:rFonts w:cs="Arial"/>
          <w:szCs w:val="22"/>
          <w:lang w:val="en-US"/>
        </w:rPr>
      </w:pPr>
      <w:r w:rsidRPr="007325DC">
        <w:rPr>
          <w:rFonts w:cs="Arial"/>
          <w:szCs w:val="22"/>
          <w:lang w:val="en-US"/>
        </w:rPr>
        <w:t>Scrutiny and review of draft legislation and exercise of legislative initiative; and</w:t>
      </w:r>
    </w:p>
    <w:p w14:paraId="73F738DF" w14:textId="64B4F3DE" w:rsidR="007557A2" w:rsidRPr="00AA7F08" w:rsidRDefault="007557A2" w:rsidP="00AA7F08">
      <w:pPr>
        <w:numPr>
          <w:ilvl w:val="1"/>
          <w:numId w:val="15"/>
        </w:numPr>
        <w:rPr>
          <w:rFonts w:cs="Arial"/>
          <w:szCs w:val="22"/>
          <w:lang w:val="en-US"/>
        </w:rPr>
      </w:pPr>
      <w:r w:rsidRPr="007325DC">
        <w:rPr>
          <w:rFonts w:cs="Arial"/>
          <w:szCs w:val="22"/>
          <w:lang w:val="en-US"/>
        </w:rPr>
        <w:t>Mechanisms for committees to develop a structured way of planning and organizing work for effective oversight and law-making.</w:t>
      </w:r>
    </w:p>
    <w:p w14:paraId="163FDBC5" w14:textId="72C58C2D" w:rsidR="00797D17" w:rsidRPr="007325DC" w:rsidRDefault="00D17146" w:rsidP="007325DC">
      <w:pPr>
        <w:pStyle w:val="ListParagraph"/>
        <w:numPr>
          <w:ilvl w:val="0"/>
          <w:numId w:val="17"/>
        </w:numPr>
        <w:jc w:val="both"/>
        <w:rPr>
          <w:rFonts w:cs="Arial"/>
          <w:szCs w:val="22"/>
        </w:rPr>
      </w:pPr>
      <w:r w:rsidRPr="007325DC">
        <w:rPr>
          <w:rFonts w:ascii="Arial" w:hAnsi="Arial" w:cs="Arial"/>
          <w:sz w:val="22"/>
          <w:szCs w:val="22"/>
        </w:rPr>
        <w:t>Act as observer in committee meetings and provide technical advisory inputs and support as required;</w:t>
      </w:r>
    </w:p>
    <w:p w14:paraId="3562A712" w14:textId="4C413EFD" w:rsidR="00A623CF" w:rsidRPr="007325DC" w:rsidRDefault="00A623CF" w:rsidP="007325DC">
      <w:pPr>
        <w:pStyle w:val="ListParagraph"/>
        <w:numPr>
          <w:ilvl w:val="0"/>
          <w:numId w:val="17"/>
        </w:numPr>
        <w:jc w:val="both"/>
        <w:rPr>
          <w:rFonts w:cs="Arial"/>
          <w:szCs w:val="22"/>
        </w:rPr>
      </w:pPr>
      <w:r w:rsidRPr="007325DC">
        <w:rPr>
          <w:rFonts w:ascii="Arial" w:hAnsi="Arial" w:cs="Arial"/>
          <w:sz w:val="22"/>
          <w:szCs w:val="22"/>
        </w:rPr>
        <w:t xml:space="preserve">Support the </w:t>
      </w:r>
      <w:r w:rsidR="003C67C7" w:rsidRPr="007325DC">
        <w:rPr>
          <w:rFonts w:ascii="Arial" w:hAnsi="Arial" w:cs="Arial"/>
          <w:sz w:val="22"/>
          <w:szCs w:val="22"/>
        </w:rPr>
        <w:t xml:space="preserve">training, </w:t>
      </w:r>
      <w:r w:rsidRPr="007325DC">
        <w:rPr>
          <w:rFonts w:ascii="Arial" w:hAnsi="Arial" w:cs="Arial"/>
          <w:sz w:val="22"/>
          <w:szCs w:val="22"/>
        </w:rPr>
        <w:t>capacity-building and upskilling of the committee secretariats in order to provide the appropriate administrative and operational support for the proper functioning of the committees</w:t>
      </w:r>
      <w:r w:rsidR="00797D17" w:rsidRPr="007325DC">
        <w:rPr>
          <w:rFonts w:ascii="Arial" w:hAnsi="Arial" w:cs="Arial"/>
          <w:sz w:val="22"/>
          <w:szCs w:val="22"/>
        </w:rPr>
        <w:t xml:space="preserve">, </w:t>
      </w:r>
      <w:r w:rsidR="00797D17" w:rsidRPr="007325DC">
        <w:rPr>
          <w:rFonts w:ascii="Arial" w:hAnsi="Arial" w:cs="Arial"/>
          <w:sz w:val="22"/>
          <w:szCs w:val="22"/>
          <w:lang w:val="en-MY"/>
        </w:rPr>
        <w:t>including best practice in legislative development with a view to strengthen parliamentary committees’ oversight practices, work planning and overall committee practices and procedures;</w:t>
      </w:r>
    </w:p>
    <w:p w14:paraId="719941A6" w14:textId="31D663F5" w:rsidR="0020753D" w:rsidRPr="007325DC" w:rsidRDefault="00D34EEB" w:rsidP="007325DC">
      <w:pPr>
        <w:pStyle w:val="ListParagraph"/>
        <w:numPr>
          <w:ilvl w:val="0"/>
          <w:numId w:val="17"/>
        </w:numPr>
        <w:jc w:val="both"/>
        <w:rPr>
          <w:rFonts w:cs="Arial"/>
          <w:szCs w:val="22"/>
        </w:rPr>
      </w:pPr>
      <w:r w:rsidRPr="007325DC">
        <w:rPr>
          <w:rFonts w:ascii="Arial" w:hAnsi="Arial" w:cs="Arial"/>
          <w:sz w:val="22"/>
          <w:szCs w:val="22"/>
        </w:rPr>
        <w:t xml:space="preserve">Provide </w:t>
      </w:r>
      <w:r w:rsidR="00A623CF" w:rsidRPr="007325DC">
        <w:rPr>
          <w:rFonts w:ascii="Arial" w:hAnsi="Arial" w:cs="Arial"/>
          <w:sz w:val="22"/>
          <w:szCs w:val="22"/>
        </w:rPr>
        <w:t xml:space="preserve">ongoing </w:t>
      </w:r>
      <w:r w:rsidRPr="007325DC">
        <w:rPr>
          <w:rFonts w:ascii="Arial" w:hAnsi="Arial" w:cs="Arial"/>
          <w:sz w:val="22"/>
          <w:szCs w:val="22"/>
        </w:rPr>
        <w:t xml:space="preserve">technical advisory support to the </w:t>
      </w:r>
      <w:r w:rsidR="00A623CF" w:rsidRPr="007325DC">
        <w:rPr>
          <w:rFonts w:ascii="Arial" w:hAnsi="Arial" w:cs="Arial"/>
          <w:sz w:val="22"/>
          <w:szCs w:val="22"/>
        </w:rPr>
        <w:t>Speaker and senior management of the Speaker’s Office on parliamentary reform and development, as required.</w:t>
      </w:r>
    </w:p>
    <w:p w14:paraId="31AD4E39" w14:textId="77777777" w:rsidR="0020753D" w:rsidRDefault="0020753D" w:rsidP="00084C9E"/>
    <w:p w14:paraId="120FADFD" w14:textId="6B9F0F2E" w:rsidR="003C67C7" w:rsidRDefault="007E689F" w:rsidP="00E8469F">
      <w:pPr>
        <w:pStyle w:val="ListParagraph"/>
        <w:numPr>
          <w:ilvl w:val="0"/>
          <w:numId w:val="19"/>
        </w:numPr>
        <w:jc w:val="both"/>
        <w:rPr>
          <w:rFonts w:ascii="Arial" w:hAnsi="Arial" w:cs="Arial"/>
          <w:sz w:val="22"/>
          <w:szCs w:val="22"/>
        </w:rPr>
      </w:pPr>
      <w:r w:rsidRPr="00AA7F08">
        <w:rPr>
          <w:rFonts w:ascii="Arial" w:hAnsi="Arial" w:cs="Arial"/>
          <w:sz w:val="22"/>
          <w:szCs w:val="22"/>
        </w:rPr>
        <w:t>A</w:t>
      </w:r>
      <w:r w:rsidR="00461007" w:rsidRPr="00AA7F08">
        <w:rPr>
          <w:rFonts w:ascii="Arial" w:hAnsi="Arial" w:cs="Arial"/>
          <w:sz w:val="22"/>
          <w:szCs w:val="22"/>
        </w:rPr>
        <w:t>n SDG</w:t>
      </w:r>
      <w:r w:rsidR="00C34633">
        <w:rPr>
          <w:rFonts w:ascii="Arial" w:hAnsi="Arial" w:cs="Arial"/>
          <w:sz w:val="22"/>
          <w:szCs w:val="22"/>
        </w:rPr>
        <w:t>s</w:t>
      </w:r>
      <w:r w:rsidR="00E8469F" w:rsidRPr="00AA7F08">
        <w:rPr>
          <w:rFonts w:ascii="Arial" w:hAnsi="Arial" w:cs="Arial"/>
          <w:sz w:val="22"/>
          <w:szCs w:val="22"/>
        </w:rPr>
        <w:t xml:space="preserve"> Caucus</w:t>
      </w:r>
      <w:r w:rsidRPr="00AA7F08">
        <w:rPr>
          <w:rFonts w:ascii="Arial" w:hAnsi="Arial" w:cs="Arial"/>
          <w:sz w:val="22"/>
          <w:szCs w:val="22"/>
        </w:rPr>
        <w:t xml:space="preserve"> coordinator will be deployed to </w:t>
      </w:r>
      <w:r w:rsidR="0096077D" w:rsidRPr="00AA7F08">
        <w:rPr>
          <w:rFonts w:ascii="Arial" w:hAnsi="Arial" w:cs="Arial"/>
          <w:sz w:val="22"/>
          <w:szCs w:val="22"/>
        </w:rPr>
        <w:t xml:space="preserve">support the setting up, coordinate and </w:t>
      </w:r>
      <w:r w:rsidRPr="00AA7F08">
        <w:rPr>
          <w:rFonts w:ascii="Arial" w:hAnsi="Arial" w:cs="Arial"/>
          <w:sz w:val="22"/>
          <w:szCs w:val="22"/>
        </w:rPr>
        <w:t xml:space="preserve">provide </w:t>
      </w:r>
      <w:r w:rsidR="003C67C7" w:rsidRPr="00AA7F08">
        <w:rPr>
          <w:rFonts w:ascii="Arial" w:hAnsi="Arial" w:cs="Arial"/>
          <w:sz w:val="22"/>
          <w:szCs w:val="22"/>
        </w:rPr>
        <w:t>secretaria</w:t>
      </w:r>
      <w:r w:rsidR="0096077D" w:rsidRPr="00AA7F08">
        <w:rPr>
          <w:rFonts w:ascii="Arial" w:hAnsi="Arial" w:cs="Arial"/>
          <w:sz w:val="22"/>
          <w:szCs w:val="22"/>
        </w:rPr>
        <w:t>l</w:t>
      </w:r>
      <w:r w:rsidR="003C67C7" w:rsidRPr="00AA7F08">
        <w:rPr>
          <w:rFonts w:ascii="Arial" w:hAnsi="Arial" w:cs="Arial"/>
          <w:sz w:val="22"/>
          <w:szCs w:val="22"/>
        </w:rPr>
        <w:t xml:space="preserve"> support</w:t>
      </w:r>
      <w:r w:rsidR="0096077D" w:rsidRPr="00AA7F08">
        <w:rPr>
          <w:rFonts w:ascii="Arial" w:hAnsi="Arial" w:cs="Arial"/>
          <w:sz w:val="22"/>
          <w:szCs w:val="22"/>
        </w:rPr>
        <w:t xml:space="preserve"> to the Parliamentary Caucus on SDGs (SDGs Caucus)</w:t>
      </w:r>
      <w:r w:rsidR="0030003A" w:rsidRPr="00AA7F08">
        <w:rPr>
          <w:rFonts w:ascii="Arial" w:hAnsi="Arial" w:cs="Arial"/>
          <w:sz w:val="22"/>
          <w:szCs w:val="22"/>
        </w:rPr>
        <w:t>, including</w:t>
      </w:r>
      <w:r w:rsidR="0096077D" w:rsidRPr="00AA7F08">
        <w:rPr>
          <w:rFonts w:ascii="Arial" w:hAnsi="Arial" w:cs="Arial"/>
          <w:sz w:val="22"/>
          <w:szCs w:val="22"/>
        </w:rPr>
        <w:t>:</w:t>
      </w:r>
    </w:p>
    <w:p w14:paraId="304D98C0" w14:textId="77777777" w:rsidR="00E8469F" w:rsidRPr="00AA7F08" w:rsidRDefault="00E8469F" w:rsidP="00AA7F08">
      <w:pPr>
        <w:pStyle w:val="ListParagraph"/>
        <w:ind w:left="360"/>
        <w:jc w:val="both"/>
        <w:rPr>
          <w:rFonts w:cs="Arial"/>
          <w:szCs w:val="22"/>
        </w:rPr>
      </w:pPr>
    </w:p>
    <w:p w14:paraId="4AE9E131" w14:textId="3AB629F2" w:rsidR="0096077D" w:rsidRPr="007325DC" w:rsidRDefault="0030003A" w:rsidP="007325DC">
      <w:pPr>
        <w:pStyle w:val="ListParagraph"/>
        <w:numPr>
          <w:ilvl w:val="0"/>
          <w:numId w:val="18"/>
        </w:numPr>
        <w:rPr>
          <w:rFonts w:cs="Arial"/>
          <w:szCs w:val="22"/>
        </w:rPr>
      </w:pPr>
      <w:r>
        <w:rPr>
          <w:rFonts w:ascii="Arial" w:hAnsi="Arial" w:cs="Arial"/>
          <w:sz w:val="22"/>
          <w:szCs w:val="22"/>
        </w:rPr>
        <w:t xml:space="preserve">Assist in </w:t>
      </w:r>
      <w:r w:rsidR="0096077D" w:rsidRPr="007325DC">
        <w:rPr>
          <w:rFonts w:ascii="Arial" w:hAnsi="Arial" w:cs="Arial"/>
          <w:sz w:val="22"/>
          <w:szCs w:val="22"/>
        </w:rPr>
        <w:t xml:space="preserve">setting up </w:t>
      </w:r>
      <w:r>
        <w:rPr>
          <w:rFonts w:ascii="Arial" w:hAnsi="Arial" w:cs="Arial"/>
          <w:sz w:val="22"/>
          <w:szCs w:val="22"/>
        </w:rPr>
        <w:t xml:space="preserve">and operationalizing the </w:t>
      </w:r>
      <w:r w:rsidR="0096077D" w:rsidRPr="007325DC">
        <w:rPr>
          <w:rFonts w:ascii="Arial" w:hAnsi="Arial" w:cs="Arial"/>
          <w:sz w:val="22"/>
          <w:szCs w:val="22"/>
        </w:rPr>
        <w:t>SDGs Caucus;</w:t>
      </w:r>
    </w:p>
    <w:p w14:paraId="0AA6E4AF" w14:textId="53329B67" w:rsidR="00AC3C43" w:rsidRPr="007325DC" w:rsidRDefault="0030003A" w:rsidP="007325DC">
      <w:pPr>
        <w:pStyle w:val="ListParagraph"/>
        <w:numPr>
          <w:ilvl w:val="0"/>
          <w:numId w:val="18"/>
        </w:numPr>
        <w:rPr>
          <w:rFonts w:cs="Arial"/>
          <w:szCs w:val="22"/>
        </w:rPr>
      </w:pPr>
      <w:r>
        <w:rPr>
          <w:rFonts w:ascii="Arial" w:hAnsi="Arial" w:cs="Arial"/>
          <w:sz w:val="22"/>
          <w:szCs w:val="22"/>
        </w:rPr>
        <w:t>Convene the first SDGs Caucus meeting and c</w:t>
      </w:r>
      <w:r w:rsidR="00AC3C43" w:rsidRPr="007325DC">
        <w:rPr>
          <w:rFonts w:ascii="Arial" w:hAnsi="Arial" w:cs="Arial"/>
          <w:sz w:val="22"/>
          <w:szCs w:val="22"/>
        </w:rPr>
        <w:t>oordinat</w:t>
      </w:r>
      <w:r>
        <w:rPr>
          <w:rFonts w:ascii="Arial" w:hAnsi="Arial" w:cs="Arial"/>
          <w:sz w:val="22"/>
          <w:szCs w:val="22"/>
        </w:rPr>
        <w:t xml:space="preserve">e other </w:t>
      </w:r>
      <w:r w:rsidR="00AC3C43" w:rsidRPr="007325DC">
        <w:rPr>
          <w:rFonts w:ascii="Arial" w:hAnsi="Arial" w:cs="Arial"/>
          <w:sz w:val="22"/>
          <w:szCs w:val="22"/>
        </w:rPr>
        <w:t>meetings</w:t>
      </w:r>
      <w:r>
        <w:rPr>
          <w:rFonts w:ascii="Arial" w:hAnsi="Arial" w:cs="Arial"/>
          <w:sz w:val="22"/>
          <w:szCs w:val="22"/>
        </w:rPr>
        <w:t xml:space="preserve"> during the duration of the project</w:t>
      </w:r>
      <w:r w:rsidR="00AC3C43" w:rsidRPr="007325DC">
        <w:rPr>
          <w:rFonts w:ascii="Arial" w:hAnsi="Arial" w:cs="Arial"/>
          <w:sz w:val="22"/>
          <w:szCs w:val="22"/>
        </w:rPr>
        <w:t>;</w:t>
      </w:r>
    </w:p>
    <w:p w14:paraId="68F80847" w14:textId="4738315A" w:rsidR="003B03D1" w:rsidRDefault="00AC3C43" w:rsidP="0030003A">
      <w:pPr>
        <w:pStyle w:val="ListParagraph"/>
        <w:numPr>
          <w:ilvl w:val="0"/>
          <w:numId w:val="18"/>
        </w:numPr>
        <w:rPr>
          <w:rFonts w:ascii="Arial" w:hAnsi="Arial" w:cs="Arial"/>
          <w:sz w:val="22"/>
          <w:szCs w:val="22"/>
        </w:rPr>
      </w:pPr>
      <w:r w:rsidRPr="007325DC">
        <w:rPr>
          <w:rFonts w:ascii="Arial" w:hAnsi="Arial" w:cs="Arial"/>
          <w:sz w:val="22"/>
          <w:szCs w:val="22"/>
        </w:rPr>
        <w:t>At</w:t>
      </w:r>
      <w:r w:rsidR="0030003A" w:rsidRPr="007325DC">
        <w:rPr>
          <w:rFonts w:ascii="Arial" w:hAnsi="Arial" w:cs="Arial"/>
          <w:sz w:val="22"/>
          <w:szCs w:val="22"/>
        </w:rPr>
        <w:t>tend meetings as observer and secretariat,</w:t>
      </w:r>
      <w:r w:rsidRPr="007325DC">
        <w:rPr>
          <w:rFonts w:ascii="Arial" w:hAnsi="Arial" w:cs="Arial"/>
          <w:sz w:val="22"/>
          <w:szCs w:val="22"/>
        </w:rPr>
        <w:t xml:space="preserve"> </w:t>
      </w:r>
      <w:r w:rsidR="003B03D1">
        <w:rPr>
          <w:rFonts w:ascii="Arial" w:hAnsi="Arial" w:cs="Arial"/>
          <w:sz w:val="22"/>
          <w:szCs w:val="22"/>
        </w:rPr>
        <w:t>and provide administrative support as necessary;</w:t>
      </w:r>
    </w:p>
    <w:p w14:paraId="7F63E763" w14:textId="1E743555" w:rsidR="0030003A" w:rsidRPr="007325DC" w:rsidRDefault="003B03D1" w:rsidP="007325DC">
      <w:pPr>
        <w:pStyle w:val="ListParagraph"/>
        <w:numPr>
          <w:ilvl w:val="0"/>
          <w:numId w:val="18"/>
        </w:numPr>
        <w:rPr>
          <w:rFonts w:cs="Arial"/>
          <w:szCs w:val="22"/>
        </w:rPr>
      </w:pPr>
      <w:r>
        <w:rPr>
          <w:rFonts w:ascii="Arial" w:hAnsi="Arial" w:cs="Arial"/>
          <w:sz w:val="22"/>
          <w:szCs w:val="22"/>
        </w:rPr>
        <w:t>P</w:t>
      </w:r>
      <w:r w:rsidR="00AC3C43" w:rsidRPr="007325DC">
        <w:rPr>
          <w:rFonts w:ascii="Arial" w:hAnsi="Arial" w:cs="Arial"/>
          <w:sz w:val="22"/>
          <w:szCs w:val="22"/>
        </w:rPr>
        <w:t>roduc</w:t>
      </w:r>
      <w:r>
        <w:rPr>
          <w:rFonts w:ascii="Arial" w:hAnsi="Arial" w:cs="Arial"/>
          <w:sz w:val="22"/>
          <w:szCs w:val="22"/>
        </w:rPr>
        <w:t>e</w:t>
      </w:r>
      <w:r w:rsidR="00AC3C43" w:rsidRPr="007325DC">
        <w:rPr>
          <w:rFonts w:ascii="Arial" w:hAnsi="Arial" w:cs="Arial"/>
          <w:sz w:val="22"/>
          <w:szCs w:val="22"/>
        </w:rPr>
        <w:t xml:space="preserve"> documentation and meeting minutes</w:t>
      </w:r>
      <w:r w:rsidR="0030003A" w:rsidRPr="007325DC">
        <w:rPr>
          <w:rFonts w:ascii="Arial" w:hAnsi="Arial" w:cs="Arial"/>
          <w:sz w:val="22"/>
          <w:szCs w:val="22"/>
        </w:rPr>
        <w:t>;</w:t>
      </w:r>
    </w:p>
    <w:p w14:paraId="1C5F53B2" w14:textId="7F3D45A8" w:rsidR="0030003A" w:rsidRPr="007325DC" w:rsidRDefault="0030003A" w:rsidP="007325DC">
      <w:pPr>
        <w:pStyle w:val="ListParagraph"/>
        <w:numPr>
          <w:ilvl w:val="0"/>
          <w:numId w:val="18"/>
        </w:numPr>
        <w:rPr>
          <w:rFonts w:cs="Arial"/>
          <w:szCs w:val="22"/>
        </w:rPr>
      </w:pPr>
      <w:r w:rsidRPr="007325DC">
        <w:rPr>
          <w:rFonts w:ascii="Arial" w:hAnsi="Arial" w:cs="Arial"/>
          <w:sz w:val="22"/>
          <w:szCs w:val="22"/>
        </w:rPr>
        <w:t>M</w:t>
      </w:r>
      <w:r w:rsidR="00AC3C43" w:rsidRPr="007325DC">
        <w:rPr>
          <w:rFonts w:ascii="Arial" w:hAnsi="Arial" w:cs="Arial"/>
          <w:sz w:val="22"/>
          <w:szCs w:val="22"/>
        </w:rPr>
        <w:t>anag</w:t>
      </w:r>
      <w:r>
        <w:rPr>
          <w:rFonts w:ascii="Arial" w:hAnsi="Arial" w:cs="Arial"/>
          <w:sz w:val="22"/>
          <w:szCs w:val="22"/>
        </w:rPr>
        <w:t>e</w:t>
      </w:r>
      <w:r w:rsidRPr="007325DC">
        <w:rPr>
          <w:rFonts w:ascii="Arial" w:hAnsi="Arial" w:cs="Arial"/>
          <w:sz w:val="22"/>
          <w:szCs w:val="22"/>
        </w:rPr>
        <w:t xml:space="preserve"> all </w:t>
      </w:r>
      <w:r w:rsidR="00AC3C43" w:rsidRPr="007325DC">
        <w:rPr>
          <w:rFonts w:ascii="Arial" w:hAnsi="Arial" w:cs="Arial"/>
          <w:sz w:val="22"/>
          <w:szCs w:val="22"/>
        </w:rPr>
        <w:t>correspondence</w:t>
      </w:r>
      <w:r w:rsidRPr="007325DC">
        <w:rPr>
          <w:rFonts w:ascii="Arial" w:hAnsi="Arial" w:cs="Arial"/>
          <w:sz w:val="22"/>
          <w:szCs w:val="22"/>
        </w:rPr>
        <w:t xml:space="preserve"> relating to SDGs Caucus</w:t>
      </w:r>
      <w:r w:rsidR="00E633C3">
        <w:rPr>
          <w:rFonts w:ascii="Arial" w:hAnsi="Arial" w:cs="Arial"/>
          <w:sz w:val="22"/>
          <w:szCs w:val="22"/>
        </w:rPr>
        <w:t>;</w:t>
      </w:r>
      <w:r w:rsidR="00AC3C43" w:rsidRPr="007325DC">
        <w:rPr>
          <w:rFonts w:ascii="Arial" w:hAnsi="Arial" w:cs="Arial"/>
          <w:sz w:val="22"/>
          <w:szCs w:val="22"/>
        </w:rPr>
        <w:t xml:space="preserve"> </w:t>
      </w:r>
    </w:p>
    <w:p w14:paraId="0E162393" w14:textId="1FA12046" w:rsidR="0030003A" w:rsidRPr="007325DC" w:rsidRDefault="0030003A" w:rsidP="007325DC">
      <w:pPr>
        <w:pStyle w:val="ListParagraph"/>
        <w:numPr>
          <w:ilvl w:val="0"/>
          <w:numId w:val="18"/>
        </w:numPr>
        <w:rPr>
          <w:rFonts w:cs="Arial"/>
          <w:szCs w:val="22"/>
        </w:rPr>
      </w:pPr>
      <w:r>
        <w:rPr>
          <w:rFonts w:ascii="Arial" w:hAnsi="Arial" w:cs="Arial"/>
          <w:sz w:val="22"/>
          <w:szCs w:val="22"/>
        </w:rPr>
        <w:t>Manage and disseminate all minutes, documentation and i</w:t>
      </w:r>
      <w:r w:rsidR="00AC3C43" w:rsidRPr="007325DC">
        <w:rPr>
          <w:rFonts w:ascii="Arial" w:hAnsi="Arial" w:cs="Arial"/>
          <w:sz w:val="22"/>
          <w:szCs w:val="22"/>
        </w:rPr>
        <w:t>nformation</w:t>
      </w:r>
      <w:r>
        <w:rPr>
          <w:rFonts w:ascii="Arial" w:hAnsi="Arial" w:cs="Arial"/>
          <w:sz w:val="22"/>
          <w:szCs w:val="22"/>
        </w:rPr>
        <w:t xml:space="preserve"> related to the SDGs Caucus</w:t>
      </w:r>
      <w:r w:rsidRPr="007325DC">
        <w:rPr>
          <w:rFonts w:ascii="Arial" w:hAnsi="Arial" w:cs="Arial"/>
          <w:sz w:val="22"/>
          <w:szCs w:val="22"/>
        </w:rPr>
        <w:t>;</w:t>
      </w:r>
      <w:r w:rsidR="00AC3C43" w:rsidRPr="007325DC">
        <w:rPr>
          <w:rFonts w:ascii="Arial" w:hAnsi="Arial" w:cs="Arial"/>
          <w:sz w:val="22"/>
          <w:szCs w:val="22"/>
        </w:rPr>
        <w:t xml:space="preserve"> </w:t>
      </w:r>
    </w:p>
    <w:p w14:paraId="22255E57" w14:textId="044BBE36" w:rsidR="00AC3C43" w:rsidRPr="007325DC" w:rsidRDefault="0030003A" w:rsidP="007325DC">
      <w:pPr>
        <w:pStyle w:val="ListParagraph"/>
        <w:numPr>
          <w:ilvl w:val="0"/>
          <w:numId w:val="18"/>
        </w:numPr>
        <w:rPr>
          <w:rFonts w:cs="Arial"/>
          <w:szCs w:val="22"/>
        </w:rPr>
      </w:pPr>
      <w:r w:rsidRPr="007325DC">
        <w:rPr>
          <w:rFonts w:ascii="Arial" w:hAnsi="Arial" w:cs="Arial"/>
          <w:sz w:val="22"/>
          <w:szCs w:val="22"/>
        </w:rPr>
        <w:lastRenderedPageBreak/>
        <w:t>O</w:t>
      </w:r>
      <w:r w:rsidR="00AC3C43" w:rsidRPr="007325DC">
        <w:rPr>
          <w:rFonts w:ascii="Arial" w:hAnsi="Arial" w:cs="Arial"/>
          <w:sz w:val="22"/>
          <w:szCs w:val="22"/>
        </w:rPr>
        <w:t xml:space="preserve">ther related </w:t>
      </w:r>
      <w:r w:rsidRPr="007325DC">
        <w:rPr>
          <w:rFonts w:ascii="Arial" w:hAnsi="Arial" w:cs="Arial"/>
          <w:sz w:val="22"/>
          <w:szCs w:val="22"/>
        </w:rPr>
        <w:t xml:space="preserve">secretarial </w:t>
      </w:r>
      <w:r w:rsidR="00AC3C43" w:rsidRPr="007325DC">
        <w:rPr>
          <w:rFonts w:ascii="Arial" w:hAnsi="Arial" w:cs="Arial"/>
          <w:sz w:val="22"/>
          <w:szCs w:val="22"/>
        </w:rPr>
        <w:t>tasks</w:t>
      </w:r>
      <w:r w:rsidRPr="007325DC">
        <w:rPr>
          <w:rFonts w:ascii="Arial" w:hAnsi="Arial" w:cs="Arial"/>
          <w:sz w:val="22"/>
          <w:szCs w:val="22"/>
        </w:rPr>
        <w:t xml:space="preserve"> as required; and</w:t>
      </w:r>
    </w:p>
    <w:p w14:paraId="68CCD30A" w14:textId="04B4B173" w:rsidR="0030003A" w:rsidRPr="007325DC" w:rsidRDefault="0030003A" w:rsidP="007325DC">
      <w:pPr>
        <w:pStyle w:val="ListParagraph"/>
        <w:numPr>
          <w:ilvl w:val="0"/>
          <w:numId w:val="18"/>
        </w:numPr>
        <w:rPr>
          <w:rFonts w:cs="Arial"/>
          <w:szCs w:val="22"/>
        </w:rPr>
      </w:pPr>
      <w:r w:rsidRPr="007325DC">
        <w:rPr>
          <w:rFonts w:ascii="Arial" w:hAnsi="Arial" w:cs="Arial"/>
          <w:sz w:val="22"/>
          <w:szCs w:val="22"/>
        </w:rPr>
        <w:t xml:space="preserve">Develop and build the capacity of the </w:t>
      </w:r>
      <w:r w:rsidR="003B03D1">
        <w:rPr>
          <w:rFonts w:ascii="Arial" w:hAnsi="Arial" w:cs="Arial"/>
          <w:sz w:val="22"/>
          <w:szCs w:val="22"/>
        </w:rPr>
        <w:t xml:space="preserve">permanent </w:t>
      </w:r>
      <w:r w:rsidRPr="007325DC">
        <w:rPr>
          <w:rFonts w:ascii="Arial" w:hAnsi="Arial" w:cs="Arial"/>
          <w:sz w:val="22"/>
          <w:szCs w:val="22"/>
        </w:rPr>
        <w:t>SDGs Caucus secretariat to be able to take on and effectively perform all secretarial duties after the completion of the project.</w:t>
      </w:r>
    </w:p>
    <w:p w14:paraId="5697A5D2" w14:textId="77777777" w:rsidR="003C67C7" w:rsidRDefault="003C67C7" w:rsidP="00084C9E"/>
    <w:p w14:paraId="09A82D18" w14:textId="479E1C5A" w:rsidR="0020753D" w:rsidRPr="00AA7F08" w:rsidRDefault="004B5122" w:rsidP="00AA7F08">
      <w:pPr>
        <w:pStyle w:val="ListParagraph"/>
        <w:numPr>
          <w:ilvl w:val="0"/>
          <w:numId w:val="19"/>
        </w:numPr>
        <w:jc w:val="both"/>
        <w:rPr>
          <w:rFonts w:cs="Arial"/>
          <w:szCs w:val="22"/>
        </w:rPr>
      </w:pPr>
      <w:r w:rsidRPr="00AA7F08">
        <w:rPr>
          <w:rFonts w:ascii="Arial" w:hAnsi="Arial" w:cs="Arial"/>
          <w:sz w:val="22"/>
          <w:szCs w:val="22"/>
        </w:rPr>
        <w:t>A</w:t>
      </w:r>
      <w:r w:rsidR="003C67C7" w:rsidRPr="00AA7F08">
        <w:rPr>
          <w:rFonts w:ascii="Arial" w:hAnsi="Arial" w:cs="Arial"/>
          <w:sz w:val="22"/>
          <w:szCs w:val="22"/>
        </w:rPr>
        <w:t xml:space="preserve"> </w:t>
      </w:r>
      <w:r w:rsidR="00E8469F" w:rsidRPr="00AA7F08">
        <w:rPr>
          <w:rFonts w:ascii="Arial" w:hAnsi="Arial" w:cs="Arial"/>
          <w:sz w:val="22"/>
          <w:szCs w:val="22"/>
        </w:rPr>
        <w:t xml:space="preserve">short-term technical </w:t>
      </w:r>
      <w:r w:rsidR="00967104" w:rsidRPr="00AA7F08">
        <w:rPr>
          <w:rFonts w:ascii="Arial" w:hAnsi="Arial" w:cs="Arial"/>
          <w:sz w:val="22"/>
          <w:szCs w:val="22"/>
        </w:rPr>
        <w:t xml:space="preserve">expert </w:t>
      </w:r>
      <w:r w:rsidR="0020753D" w:rsidRPr="00AA7F08">
        <w:rPr>
          <w:rFonts w:ascii="Arial" w:hAnsi="Arial" w:cs="Arial"/>
          <w:sz w:val="22"/>
          <w:szCs w:val="22"/>
        </w:rPr>
        <w:t xml:space="preserve">will be deployed </w:t>
      </w:r>
      <w:r w:rsidR="008C03C6" w:rsidRPr="00AA7F08">
        <w:rPr>
          <w:rFonts w:ascii="Arial" w:hAnsi="Arial" w:cs="Arial"/>
          <w:sz w:val="22"/>
          <w:szCs w:val="22"/>
        </w:rPr>
        <w:t xml:space="preserve">for a period of [6 months] </w:t>
      </w:r>
      <w:r w:rsidR="0020753D" w:rsidRPr="00AA7F08">
        <w:rPr>
          <w:rFonts w:ascii="Arial" w:hAnsi="Arial" w:cs="Arial"/>
          <w:sz w:val="22"/>
          <w:szCs w:val="22"/>
        </w:rPr>
        <w:t>to</w:t>
      </w:r>
      <w:r w:rsidR="00E633C3" w:rsidRPr="00AA7F08">
        <w:rPr>
          <w:rFonts w:ascii="Arial" w:hAnsi="Arial" w:cs="Arial"/>
          <w:sz w:val="22"/>
          <w:szCs w:val="22"/>
        </w:rPr>
        <w:t xml:space="preserve"> develop a communications, outreach and citizen engagement strategy </w:t>
      </w:r>
      <w:r w:rsidR="000509D6" w:rsidRPr="00AA7F08">
        <w:rPr>
          <w:rFonts w:ascii="Arial" w:hAnsi="Arial" w:cs="Arial"/>
          <w:sz w:val="22"/>
          <w:szCs w:val="22"/>
        </w:rPr>
        <w:t>to</w:t>
      </w:r>
      <w:r w:rsidR="00E633C3" w:rsidRPr="00AA7F08">
        <w:rPr>
          <w:rFonts w:ascii="Arial" w:hAnsi="Arial" w:cs="Arial"/>
          <w:sz w:val="22"/>
          <w:szCs w:val="22"/>
        </w:rPr>
        <w:t xml:space="preserve"> strengthen </w:t>
      </w:r>
      <w:r w:rsidR="000509D6" w:rsidRPr="00AA7F08">
        <w:rPr>
          <w:rFonts w:ascii="Arial" w:hAnsi="Arial" w:cs="Arial"/>
          <w:sz w:val="22"/>
          <w:szCs w:val="22"/>
        </w:rPr>
        <w:t>Parliament’s</w:t>
      </w:r>
      <w:r w:rsidR="00E633C3" w:rsidRPr="00AA7F08">
        <w:rPr>
          <w:rFonts w:ascii="Arial" w:hAnsi="Arial" w:cs="Arial"/>
          <w:sz w:val="22"/>
          <w:szCs w:val="22"/>
        </w:rPr>
        <w:t xml:space="preserve"> capacity to better engage with civil society, media and citizens</w:t>
      </w:r>
      <w:r w:rsidR="00290B9F" w:rsidRPr="00AA7F08">
        <w:rPr>
          <w:rFonts w:ascii="Arial" w:hAnsi="Arial" w:cs="Arial"/>
          <w:sz w:val="22"/>
          <w:szCs w:val="22"/>
        </w:rPr>
        <w:t>, including:</w:t>
      </w:r>
    </w:p>
    <w:p w14:paraId="17B28C0E" w14:textId="77777777" w:rsidR="00FE51FF" w:rsidRPr="00AA7F08" w:rsidRDefault="00FE51FF">
      <w:pPr>
        <w:rPr>
          <w:rFonts w:cs="Arial"/>
          <w:szCs w:val="22"/>
        </w:rPr>
      </w:pPr>
    </w:p>
    <w:p w14:paraId="08EA338E" w14:textId="1C8D416C" w:rsidR="006C6416" w:rsidRPr="00AA7F08" w:rsidRDefault="006C6416" w:rsidP="00AA7F08">
      <w:pPr>
        <w:pStyle w:val="ListParagraph"/>
        <w:numPr>
          <w:ilvl w:val="0"/>
          <w:numId w:val="21"/>
        </w:numPr>
        <w:jc w:val="both"/>
        <w:rPr>
          <w:rFonts w:cs="Arial"/>
          <w:szCs w:val="22"/>
          <w:lang w:val="en-MY"/>
        </w:rPr>
      </w:pPr>
      <w:r w:rsidRPr="00AA7F08">
        <w:rPr>
          <w:rFonts w:ascii="Arial" w:hAnsi="Arial" w:cs="Arial"/>
          <w:sz w:val="22"/>
          <w:szCs w:val="22"/>
          <w:lang w:val="en-MY"/>
        </w:rPr>
        <w:t>Review and assess current framework, procedure and practice for public outreach and communications in the Parliament (including legal and procedural documents such as Standing Orders), identify present capacity needs</w:t>
      </w:r>
      <w:r w:rsidR="00962764" w:rsidRPr="00AA7F08">
        <w:rPr>
          <w:rFonts w:ascii="Arial" w:hAnsi="Arial" w:cs="Arial"/>
          <w:sz w:val="22"/>
          <w:szCs w:val="22"/>
          <w:lang w:val="en-MY"/>
        </w:rPr>
        <w:t xml:space="preserve"> and propose recommendations to improve structures, mechanisms, processes and performance;</w:t>
      </w:r>
    </w:p>
    <w:p w14:paraId="7D23971B" w14:textId="3428D3D0" w:rsidR="00FF7364" w:rsidRPr="00AA7F08" w:rsidRDefault="00FE51FF" w:rsidP="00AA7F08">
      <w:pPr>
        <w:pStyle w:val="ListParagraph"/>
        <w:numPr>
          <w:ilvl w:val="0"/>
          <w:numId w:val="21"/>
        </w:numPr>
        <w:jc w:val="both"/>
        <w:rPr>
          <w:rFonts w:cs="Arial"/>
          <w:szCs w:val="22"/>
          <w:lang w:val="en-MY"/>
        </w:rPr>
      </w:pPr>
      <w:r w:rsidRPr="00AA7F08">
        <w:rPr>
          <w:rFonts w:ascii="Arial" w:hAnsi="Arial" w:cs="Arial"/>
          <w:sz w:val="22"/>
          <w:szCs w:val="22"/>
          <w:lang w:val="en-MY"/>
        </w:rPr>
        <w:t>Develop, and provide advice/support to the implementation of, a communications</w:t>
      </w:r>
      <w:r w:rsidR="00E47872" w:rsidRPr="00AA7F08">
        <w:rPr>
          <w:rFonts w:ascii="Arial" w:hAnsi="Arial" w:cs="Arial"/>
          <w:sz w:val="22"/>
          <w:szCs w:val="22"/>
          <w:lang w:val="en-MY"/>
        </w:rPr>
        <w:t xml:space="preserve"> and outreach</w:t>
      </w:r>
      <w:r w:rsidRPr="00AA7F08">
        <w:rPr>
          <w:rFonts w:ascii="Arial" w:hAnsi="Arial" w:cs="Arial"/>
          <w:sz w:val="22"/>
          <w:szCs w:val="22"/>
          <w:lang w:val="en-MY"/>
        </w:rPr>
        <w:t xml:space="preserve"> strategy to increase public understanding of and participation in the work of Parliament</w:t>
      </w:r>
      <w:r w:rsidR="00733DCA" w:rsidRPr="00AA7F08">
        <w:rPr>
          <w:rFonts w:ascii="Arial" w:hAnsi="Arial" w:cs="Arial"/>
          <w:sz w:val="22"/>
          <w:szCs w:val="22"/>
          <w:lang w:val="en-MY"/>
        </w:rPr>
        <w:t>:</w:t>
      </w:r>
    </w:p>
    <w:p w14:paraId="1A3EDD80" w14:textId="2A093301" w:rsidR="002D3857" w:rsidRPr="00AA7F08" w:rsidRDefault="002D3857" w:rsidP="00AA7F08">
      <w:pPr>
        <w:pStyle w:val="ListParagraph"/>
        <w:numPr>
          <w:ilvl w:val="0"/>
          <w:numId w:val="23"/>
        </w:numPr>
        <w:jc w:val="both"/>
        <w:rPr>
          <w:rFonts w:cs="Arial"/>
          <w:szCs w:val="22"/>
          <w:lang w:val="en-MY"/>
        </w:rPr>
      </w:pPr>
      <w:r w:rsidRPr="00AA7F08">
        <w:rPr>
          <w:rFonts w:ascii="Arial" w:hAnsi="Arial" w:cs="Arial"/>
          <w:sz w:val="22"/>
          <w:szCs w:val="22"/>
          <w:lang w:val="en-MY"/>
        </w:rPr>
        <w:t>Provide technical advice</w:t>
      </w:r>
      <w:r w:rsidR="00CF2FC5">
        <w:rPr>
          <w:rFonts w:ascii="Arial" w:hAnsi="Arial" w:cs="Arial"/>
          <w:sz w:val="22"/>
          <w:szCs w:val="22"/>
          <w:lang w:val="en-MY"/>
        </w:rPr>
        <w:t xml:space="preserve"> and support</w:t>
      </w:r>
      <w:r w:rsidRPr="00AA7F08">
        <w:rPr>
          <w:rFonts w:ascii="Arial" w:hAnsi="Arial" w:cs="Arial"/>
          <w:sz w:val="22"/>
          <w:szCs w:val="22"/>
          <w:lang w:val="en-MY"/>
        </w:rPr>
        <w:t xml:space="preserve"> to improve the public consultation processes of parliamentary committees</w:t>
      </w:r>
      <w:r w:rsidR="00733DCA" w:rsidRPr="00AA7F08">
        <w:rPr>
          <w:rFonts w:ascii="Arial" w:hAnsi="Arial" w:cs="Arial"/>
          <w:sz w:val="22"/>
          <w:szCs w:val="22"/>
          <w:lang w:val="en-MY"/>
        </w:rPr>
        <w:t>. This includes potentially</w:t>
      </w:r>
      <w:r w:rsidRPr="00AA7F08">
        <w:rPr>
          <w:rFonts w:ascii="Arial" w:hAnsi="Arial" w:cs="Arial"/>
          <w:sz w:val="22"/>
          <w:szCs w:val="22"/>
          <w:lang w:val="en-MY"/>
        </w:rPr>
        <w:t>:</w:t>
      </w:r>
    </w:p>
    <w:p w14:paraId="6881BC29" w14:textId="403BBAC8"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Raise awareness of MPs and staff on public consultation processes and tools, including comparative good practices;</w:t>
      </w:r>
    </w:p>
    <w:p w14:paraId="541C6316" w14:textId="1199E501"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Advise on mechanisms for sustainable use of public consultation processes and tools by parliamentary committees;</w:t>
      </w:r>
    </w:p>
    <w:p w14:paraId="601215F0" w14:textId="4BEE0FE6"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Recommend a clear strategy and concrete actions for institutionalizing public consultations by parliamentary committees;</w:t>
      </w:r>
    </w:p>
    <w:p w14:paraId="30E074F3" w14:textId="5968EC68"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Provide inputs to develop the capacity of MPs and staff to effectively carry out public consultations on draft policy/legislation and oversight of policy/legislation implementation;</w:t>
      </w:r>
    </w:p>
    <w:p w14:paraId="2DF3632C" w14:textId="36B05619"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 xml:space="preserve">Identify training needs of supporting staff to assist </w:t>
      </w:r>
      <w:r w:rsidR="000F4CD5" w:rsidRPr="00AA7F08">
        <w:rPr>
          <w:rFonts w:ascii="Arial" w:hAnsi="Arial" w:cs="Arial"/>
          <w:sz w:val="22"/>
          <w:szCs w:val="22"/>
          <w:lang w:val="en-MY"/>
        </w:rPr>
        <w:t>MPs</w:t>
      </w:r>
      <w:r w:rsidRPr="00AA7F08">
        <w:rPr>
          <w:rFonts w:ascii="Arial" w:hAnsi="Arial" w:cs="Arial"/>
          <w:sz w:val="22"/>
          <w:szCs w:val="22"/>
          <w:lang w:val="en-MY"/>
        </w:rPr>
        <w:t xml:space="preserve"> with effective public consultation activities and deliver/organize training;</w:t>
      </w:r>
    </w:p>
    <w:p w14:paraId="6D30611A" w14:textId="69CCCD3A"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Advise committees on strategies for involvement of national/local government agencies, media, civil society organizations, community groups, individual citizens, experts, and marginalized/vulnerable groups in consultations and the regular work of committees;</w:t>
      </w:r>
    </w:p>
    <w:p w14:paraId="740A25A4" w14:textId="70EA0F25"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Develop and support implementing a road map for the execution of the above-mentioned activities;</w:t>
      </w:r>
    </w:p>
    <w:p w14:paraId="445306E1" w14:textId="290EDE85" w:rsidR="007741EC" w:rsidRPr="00AA7F08" w:rsidRDefault="007741EC" w:rsidP="003D54B1">
      <w:pPr>
        <w:pStyle w:val="ListParagraph"/>
        <w:numPr>
          <w:ilvl w:val="0"/>
          <w:numId w:val="27"/>
        </w:numPr>
        <w:jc w:val="both"/>
        <w:rPr>
          <w:rFonts w:cs="Arial"/>
          <w:szCs w:val="22"/>
          <w:lang w:val="en-MY"/>
        </w:rPr>
      </w:pPr>
      <w:r w:rsidRPr="00AA7F08">
        <w:rPr>
          <w:rFonts w:ascii="Arial" w:hAnsi="Arial" w:cs="Arial"/>
          <w:sz w:val="22"/>
          <w:szCs w:val="22"/>
          <w:lang w:val="en-MY"/>
        </w:rPr>
        <w:t>Prepare and disseminate</w:t>
      </w:r>
      <w:r w:rsidR="00C32872">
        <w:rPr>
          <w:rFonts w:ascii="Arial" w:hAnsi="Arial" w:cs="Arial"/>
          <w:sz w:val="22"/>
          <w:szCs w:val="22"/>
          <w:lang w:val="en-MY"/>
        </w:rPr>
        <w:t xml:space="preserve"> </w:t>
      </w:r>
      <w:r w:rsidRPr="00AA7F08">
        <w:rPr>
          <w:rFonts w:ascii="Arial" w:hAnsi="Arial" w:cs="Arial"/>
          <w:sz w:val="22"/>
          <w:szCs w:val="22"/>
          <w:lang w:val="en-MY"/>
        </w:rPr>
        <w:t>training materials and knowledge products</w:t>
      </w:r>
      <w:r w:rsidR="00C32872">
        <w:rPr>
          <w:rFonts w:ascii="Arial" w:hAnsi="Arial" w:cs="Arial"/>
          <w:sz w:val="22"/>
          <w:szCs w:val="22"/>
          <w:lang w:val="en-MY"/>
        </w:rPr>
        <w:t xml:space="preserve"> </w:t>
      </w:r>
      <w:r w:rsidR="00C32872" w:rsidRPr="00F93473">
        <w:rPr>
          <w:rFonts w:ascii="Arial" w:hAnsi="Arial" w:cs="Arial"/>
          <w:sz w:val="22"/>
          <w:szCs w:val="22"/>
          <w:lang w:val="en-MY"/>
        </w:rPr>
        <w:t>as required</w:t>
      </w:r>
      <w:r w:rsidRPr="00AA7F08">
        <w:rPr>
          <w:rFonts w:ascii="Arial" w:hAnsi="Arial" w:cs="Arial"/>
          <w:sz w:val="22"/>
          <w:szCs w:val="22"/>
          <w:lang w:val="en-MY"/>
        </w:rPr>
        <w:t>.</w:t>
      </w:r>
    </w:p>
    <w:p w14:paraId="2569D79F" w14:textId="77777777" w:rsidR="007741EC" w:rsidRPr="00AA7F08" w:rsidRDefault="007741EC">
      <w:pPr>
        <w:rPr>
          <w:rFonts w:cs="Arial"/>
          <w:szCs w:val="22"/>
          <w:lang w:val="en-MY"/>
        </w:rPr>
      </w:pPr>
    </w:p>
    <w:p w14:paraId="65AC426E" w14:textId="3F783D47" w:rsidR="006C6416" w:rsidRPr="00AA7F08" w:rsidRDefault="006C6416" w:rsidP="00AA7F08">
      <w:pPr>
        <w:pStyle w:val="ListParagraph"/>
        <w:numPr>
          <w:ilvl w:val="0"/>
          <w:numId w:val="23"/>
        </w:numPr>
        <w:jc w:val="both"/>
        <w:rPr>
          <w:rFonts w:cs="Arial"/>
          <w:szCs w:val="22"/>
          <w:lang w:val="en-MY"/>
        </w:rPr>
      </w:pPr>
      <w:r w:rsidRPr="00AA7F08">
        <w:rPr>
          <w:rFonts w:ascii="Arial" w:hAnsi="Arial" w:cs="Arial"/>
          <w:sz w:val="22"/>
          <w:szCs w:val="22"/>
          <w:lang w:val="en-MY"/>
        </w:rPr>
        <w:t xml:space="preserve">Provide </w:t>
      </w:r>
      <w:r w:rsidR="00CF2FC5">
        <w:rPr>
          <w:rFonts w:ascii="Arial" w:hAnsi="Arial" w:cs="Arial"/>
          <w:sz w:val="22"/>
          <w:szCs w:val="22"/>
          <w:lang w:val="en-MY"/>
        </w:rPr>
        <w:t xml:space="preserve">technical </w:t>
      </w:r>
      <w:r w:rsidRPr="00AA7F08">
        <w:rPr>
          <w:rFonts w:ascii="Arial" w:hAnsi="Arial" w:cs="Arial"/>
          <w:sz w:val="22"/>
          <w:szCs w:val="22"/>
          <w:lang w:val="en-MY"/>
        </w:rPr>
        <w:t>advice and support to enhance the quality of interaction between Parliament and Parliamentarians and citizens, media, civil society organizations and community groups through different means of communication. This includes</w:t>
      </w:r>
      <w:r w:rsidR="00205F06" w:rsidRPr="00AA7F08">
        <w:rPr>
          <w:rFonts w:ascii="Arial" w:hAnsi="Arial" w:cs="Arial"/>
          <w:sz w:val="22"/>
          <w:szCs w:val="22"/>
          <w:lang w:val="en-MY"/>
        </w:rPr>
        <w:t xml:space="preserve"> potentially</w:t>
      </w:r>
      <w:r w:rsidRPr="00AA7F08">
        <w:rPr>
          <w:rFonts w:ascii="Arial" w:hAnsi="Arial" w:cs="Arial"/>
          <w:sz w:val="22"/>
          <w:szCs w:val="22"/>
          <w:lang w:val="en-MY"/>
        </w:rPr>
        <w:t>:</w:t>
      </w:r>
    </w:p>
    <w:p w14:paraId="11F4B469" w14:textId="1A160801" w:rsidR="006C6416" w:rsidRPr="00AA7F08" w:rsidRDefault="002D3857" w:rsidP="003D54B1">
      <w:pPr>
        <w:pStyle w:val="ListParagraph"/>
        <w:numPr>
          <w:ilvl w:val="0"/>
          <w:numId w:val="28"/>
        </w:numPr>
        <w:jc w:val="both"/>
        <w:rPr>
          <w:rFonts w:cs="Arial"/>
          <w:szCs w:val="22"/>
          <w:lang w:val="en-MY"/>
        </w:rPr>
      </w:pPr>
      <w:r w:rsidRPr="00AA7F08">
        <w:rPr>
          <w:rFonts w:ascii="Arial" w:hAnsi="Arial" w:cs="Arial"/>
          <w:sz w:val="22"/>
          <w:szCs w:val="22"/>
          <w:lang w:val="en-MY"/>
        </w:rPr>
        <w:t xml:space="preserve">Recommend strategy and actions for </w:t>
      </w:r>
      <w:r w:rsidR="00557B88" w:rsidRPr="00AA7F08">
        <w:rPr>
          <w:rFonts w:ascii="Arial" w:hAnsi="Arial" w:cs="Arial"/>
          <w:sz w:val="22"/>
          <w:szCs w:val="22"/>
          <w:lang w:val="en-MY"/>
        </w:rPr>
        <w:t xml:space="preserve">developing the </w:t>
      </w:r>
      <w:r w:rsidR="006C6416" w:rsidRPr="00AA7F08">
        <w:rPr>
          <w:rFonts w:ascii="Arial" w:hAnsi="Arial" w:cs="Arial"/>
          <w:sz w:val="22"/>
          <w:szCs w:val="22"/>
          <w:lang w:val="en-MY"/>
        </w:rPr>
        <w:t>Parliament</w:t>
      </w:r>
      <w:r w:rsidR="00557B88" w:rsidRPr="00AA7F08">
        <w:rPr>
          <w:rFonts w:ascii="Arial" w:hAnsi="Arial" w:cs="Arial"/>
          <w:sz w:val="22"/>
          <w:szCs w:val="22"/>
          <w:lang w:val="en-MY"/>
        </w:rPr>
        <w:t xml:space="preserve"> website</w:t>
      </w:r>
      <w:r w:rsidR="006C6416" w:rsidRPr="00AA7F08">
        <w:rPr>
          <w:rFonts w:ascii="Arial" w:hAnsi="Arial" w:cs="Arial"/>
          <w:sz w:val="22"/>
          <w:szCs w:val="22"/>
          <w:lang w:val="en-MY"/>
        </w:rPr>
        <w:t>;</w:t>
      </w:r>
    </w:p>
    <w:p w14:paraId="73B9D963" w14:textId="06ADA027" w:rsidR="006C6416" w:rsidRPr="00AA7F08" w:rsidRDefault="006C6416" w:rsidP="003D54B1">
      <w:pPr>
        <w:pStyle w:val="ListParagraph"/>
        <w:numPr>
          <w:ilvl w:val="0"/>
          <w:numId w:val="28"/>
        </w:numPr>
        <w:jc w:val="both"/>
        <w:rPr>
          <w:rFonts w:cs="Arial"/>
          <w:szCs w:val="22"/>
          <w:lang w:val="en-MY"/>
        </w:rPr>
      </w:pPr>
      <w:r w:rsidRPr="00AA7F08">
        <w:rPr>
          <w:rFonts w:ascii="Arial" w:hAnsi="Arial" w:cs="Arial"/>
          <w:sz w:val="22"/>
          <w:szCs w:val="22"/>
          <w:lang w:val="en-MY"/>
        </w:rPr>
        <w:t xml:space="preserve">Recommend strategy and actions for establishing a </w:t>
      </w:r>
      <w:r w:rsidR="00205F06" w:rsidRPr="00AA7F08">
        <w:rPr>
          <w:rFonts w:ascii="Arial" w:hAnsi="Arial" w:cs="Arial"/>
          <w:sz w:val="22"/>
          <w:szCs w:val="22"/>
          <w:lang w:val="en-MY"/>
        </w:rPr>
        <w:t>v</w:t>
      </w:r>
      <w:r w:rsidRPr="00AA7F08">
        <w:rPr>
          <w:rFonts w:ascii="Arial" w:hAnsi="Arial" w:cs="Arial"/>
          <w:sz w:val="22"/>
          <w:szCs w:val="22"/>
          <w:lang w:val="en-MY"/>
        </w:rPr>
        <w:t xml:space="preserve">isitors’ </w:t>
      </w:r>
      <w:r w:rsidR="00205F06" w:rsidRPr="00AA7F08">
        <w:rPr>
          <w:rFonts w:ascii="Arial" w:hAnsi="Arial" w:cs="Arial"/>
          <w:sz w:val="22"/>
          <w:szCs w:val="22"/>
          <w:lang w:val="en-MY"/>
        </w:rPr>
        <w:t>information c</w:t>
      </w:r>
      <w:r w:rsidRPr="00AA7F08">
        <w:rPr>
          <w:rFonts w:ascii="Arial" w:hAnsi="Arial" w:cs="Arial"/>
          <w:sz w:val="22"/>
          <w:szCs w:val="22"/>
          <w:lang w:val="en-MY"/>
        </w:rPr>
        <w:t>entre for Parliament;</w:t>
      </w:r>
    </w:p>
    <w:p w14:paraId="0DC6F160" w14:textId="23D460B4" w:rsidR="006C6416" w:rsidRPr="00AA7F08" w:rsidRDefault="006C6416" w:rsidP="003D54B1">
      <w:pPr>
        <w:pStyle w:val="ListParagraph"/>
        <w:numPr>
          <w:ilvl w:val="0"/>
          <w:numId w:val="28"/>
        </w:numPr>
        <w:jc w:val="both"/>
        <w:rPr>
          <w:rFonts w:cs="Arial"/>
          <w:szCs w:val="22"/>
          <w:lang w:val="en-MY"/>
        </w:rPr>
      </w:pPr>
      <w:r w:rsidRPr="00AA7F08">
        <w:rPr>
          <w:rFonts w:ascii="Arial" w:hAnsi="Arial" w:cs="Arial"/>
          <w:sz w:val="22"/>
          <w:szCs w:val="22"/>
          <w:lang w:val="en-MY"/>
        </w:rPr>
        <w:t>Identify training needs of relevant staff to effectively implement the communications strategy and organize delivery of training;</w:t>
      </w:r>
    </w:p>
    <w:p w14:paraId="24269531" w14:textId="4ADC291A" w:rsidR="00000000" w:rsidRPr="00AA7F08" w:rsidRDefault="006C6416" w:rsidP="003D54B1">
      <w:pPr>
        <w:pStyle w:val="ListParagraph"/>
        <w:numPr>
          <w:ilvl w:val="0"/>
          <w:numId w:val="28"/>
        </w:numPr>
        <w:jc w:val="both"/>
        <w:rPr>
          <w:rFonts w:cs="Arial"/>
          <w:szCs w:val="22"/>
          <w:lang w:val="en-MY"/>
        </w:rPr>
        <w:sectPr w:rsidR="00000000" w:rsidRPr="00AA7F08" w:rsidSect="00084C9E">
          <w:headerReference w:type="default" r:id="rId14"/>
          <w:footerReference w:type="even" r:id="rId15"/>
          <w:footerReference w:type="default" r:id="rId16"/>
          <w:headerReference w:type="first" r:id="rId17"/>
          <w:pgSz w:w="11906" w:h="16838" w:code="9"/>
          <w:pgMar w:top="862" w:right="1151" w:bottom="862" w:left="1151" w:header="113" w:footer="431" w:gutter="0"/>
          <w:cols w:space="708"/>
          <w:titlePg/>
          <w:docGrid w:linePitch="360"/>
        </w:sectPr>
      </w:pPr>
      <w:r w:rsidRPr="00AA7F08">
        <w:rPr>
          <w:rFonts w:ascii="Arial" w:hAnsi="Arial" w:cs="Arial"/>
          <w:sz w:val="22"/>
          <w:szCs w:val="22"/>
          <w:lang w:val="en-MY"/>
        </w:rPr>
        <w:t>Prepare and disseminate training materials and knowledge products</w:t>
      </w:r>
      <w:r w:rsidR="00C32872" w:rsidRPr="00C32872">
        <w:rPr>
          <w:rFonts w:ascii="Arial" w:hAnsi="Arial" w:cs="Arial"/>
          <w:sz w:val="22"/>
          <w:szCs w:val="22"/>
          <w:lang w:val="en-MY"/>
        </w:rPr>
        <w:t xml:space="preserve"> </w:t>
      </w:r>
      <w:r w:rsidR="00C32872" w:rsidRPr="00F93473">
        <w:rPr>
          <w:rFonts w:ascii="Arial" w:hAnsi="Arial" w:cs="Arial"/>
          <w:sz w:val="22"/>
          <w:szCs w:val="22"/>
          <w:lang w:val="en-MY"/>
        </w:rPr>
        <w:t>as required</w:t>
      </w:r>
      <w:r w:rsidR="00C32872">
        <w:rPr>
          <w:rFonts w:ascii="Arial" w:hAnsi="Arial" w:cs="Arial"/>
          <w:sz w:val="22"/>
          <w:szCs w:val="22"/>
          <w:lang w:val="en-MY"/>
        </w:rPr>
        <w:t>.</w:t>
      </w:r>
    </w:p>
    <w:p w14:paraId="702F4BB1" w14:textId="77777777" w:rsidR="006779F6" w:rsidRPr="00AA7F08" w:rsidRDefault="006779F6" w:rsidP="00AA7F08">
      <w:pPr>
        <w:pStyle w:val="ListParagraph"/>
        <w:ind w:left="360"/>
        <w:jc w:val="both"/>
        <w:rPr>
          <w:rFonts w:cs="Arial"/>
          <w:szCs w:val="22"/>
        </w:rPr>
      </w:pPr>
    </w:p>
    <w:p w14:paraId="1ACB9027" w14:textId="5B93EE64" w:rsidR="00581287" w:rsidRPr="00AA7F08" w:rsidRDefault="00CA43D8" w:rsidP="00AA7F08">
      <w:pPr>
        <w:pStyle w:val="ListParagraph"/>
        <w:numPr>
          <w:ilvl w:val="0"/>
          <w:numId w:val="19"/>
        </w:numPr>
        <w:jc w:val="both"/>
        <w:rPr>
          <w:rFonts w:cs="Arial"/>
          <w:szCs w:val="22"/>
        </w:rPr>
      </w:pPr>
      <w:r w:rsidRPr="00AA7F08">
        <w:rPr>
          <w:rFonts w:ascii="Arial" w:hAnsi="Arial" w:cs="Arial"/>
          <w:sz w:val="22"/>
          <w:szCs w:val="22"/>
        </w:rPr>
        <w:t xml:space="preserve">Staff from UNDP Malaysia will be involved in providing supervision on project implementation and financial management. A </w:t>
      </w:r>
      <w:r w:rsidR="00343DA9" w:rsidRPr="00AA7F08">
        <w:rPr>
          <w:rFonts w:ascii="Arial" w:hAnsi="Arial" w:cs="Arial"/>
          <w:sz w:val="22"/>
          <w:szCs w:val="22"/>
        </w:rPr>
        <w:t>Governance S</w:t>
      </w:r>
      <w:r w:rsidRPr="00AA7F08">
        <w:rPr>
          <w:rFonts w:ascii="Arial" w:hAnsi="Arial" w:cs="Arial"/>
          <w:sz w:val="22"/>
          <w:szCs w:val="22"/>
        </w:rPr>
        <w:t>pecialist</w:t>
      </w:r>
      <w:r w:rsidR="00343DA9" w:rsidRPr="00AA7F08">
        <w:rPr>
          <w:rFonts w:ascii="Arial" w:hAnsi="Arial" w:cs="Arial"/>
          <w:sz w:val="22"/>
          <w:szCs w:val="22"/>
        </w:rPr>
        <w:t xml:space="preserve"> and</w:t>
      </w:r>
      <w:r w:rsidR="00931364" w:rsidRPr="00AA7F08">
        <w:rPr>
          <w:rFonts w:ascii="Arial" w:hAnsi="Arial" w:cs="Arial"/>
          <w:sz w:val="22"/>
          <w:szCs w:val="22"/>
        </w:rPr>
        <w:t xml:space="preserve"> Programme</w:t>
      </w:r>
      <w:r w:rsidR="00343DA9" w:rsidRPr="00AA7F08">
        <w:rPr>
          <w:rFonts w:ascii="Arial" w:hAnsi="Arial" w:cs="Arial"/>
          <w:sz w:val="22"/>
          <w:szCs w:val="22"/>
        </w:rPr>
        <w:t xml:space="preserve"> Analyst</w:t>
      </w:r>
      <w:r w:rsidRPr="00AA7F08">
        <w:rPr>
          <w:rFonts w:ascii="Arial" w:hAnsi="Arial" w:cs="Arial"/>
          <w:sz w:val="22"/>
          <w:szCs w:val="22"/>
        </w:rPr>
        <w:t xml:space="preserve"> will be assigned to </w:t>
      </w:r>
      <w:r w:rsidR="00931364" w:rsidRPr="00AA7F08">
        <w:rPr>
          <w:rFonts w:ascii="Arial" w:hAnsi="Arial" w:cs="Arial"/>
          <w:sz w:val="22"/>
          <w:szCs w:val="22"/>
        </w:rPr>
        <w:t>provide oversight and technical support</w:t>
      </w:r>
      <w:r w:rsidRPr="00AA7F08">
        <w:rPr>
          <w:rFonts w:ascii="Arial" w:hAnsi="Arial" w:cs="Arial"/>
          <w:sz w:val="22"/>
          <w:szCs w:val="22"/>
        </w:rPr>
        <w:t xml:space="preserve"> to keep the project progressing on the right track.</w:t>
      </w:r>
    </w:p>
    <w:p w14:paraId="497059C5" w14:textId="5998559C" w:rsidR="00000000" w:rsidRPr="00AA7F08" w:rsidRDefault="004059FB">
      <w:pPr>
        <w:rPr>
          <w:lang w:val="en-MY"/>
        </w:rPr>
        <w:sectPr w:rsidR="00000000" w:rsidRPr="00AA7F08" w:rsidSect="00084C9E">
          <w:headerReference w:type="default" r:id="rId18"/>
          <w:footerReference w:type="even" r:id="rId19"/>
          <w:footerReference w:type="default" r:id="rId20"/>
          <w:headerReference w:type="first" r:id="rId21"/>
          <w:pgSz w:w="11906" w:h="16838" w:code="9"/>
          <w:pgMar w:top="862" w:right="1151" w:bottom="862" w:left="1151" w:header="113" w:footer="431" w:gutter="0"/>
          <w:cols w:space="708"/>
          <w:titlePg/>
          <w:docGrid w:linePitch="360"/>
        </w:sectPr>
      </w:pPr>
    </w:p>
    <w:p w14:paraId="638A7395" w14:textId="53052762" w:rsidR="000C4DDD" w:rsidRPr="00841425" w:rsidRDefault="00841425" w:rsidP="000C4DDD">
      <w:pPr>
        <w:rPr>
          <w:b/>
          <w:u w:val="single"/>
        </w:rPr>
      </w:pPr>
      <w:r w:rsidRPr="00841425">
        <w:rPr>
          <w:b/>
          <w:u w:val="single"/>
        </w:rPr>
        <w:lastRenderedPageBreak/>
        <w:t>Budget</w:t>
      </w:r>
    </w:p>
    <w:p w14:paraId="07C4B50B" w14:textId="77777777" w:rsidR="00841425" w:rsidRDefault="00841425" w:rsidP="000C4DDD"/>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4618"/>
        <w:gridCol w:w="830"/>
        <w:gridCol w:w="698"/>
        <w:gridCol w:w="836"/>
        <w:gridCol w:w="836"/>
        <w:gridCol w:w="1818"/>
        <w:gridCol w:w="1117"/>
        <w:gridCol w:w="1540"/>
        <w:gridCol w:w="1231"/>
      </w:tblGrid>
      <w:tr w:rsidR="00AE6706" w:rsidRPr="00B73E8D" w14:paraId="1BB35D03" w14:textId="77777777" w:rsidTr="00992861">
        <w:trPr>
          <w:cantSplit/>
          <w:trHeight w:val="195"/>
        </w:trPr>
        <w:tc>
          <w:tcPr>
            <w:tcW w:w="582" w:type="pct"/>
            <w:vMerge w:val="restart"/>
            <w:shd w:val="clear" w:color="auto" w:fill="FFFF00"/>
          </w:tcPr>
          <w:p w14:paraId="79065543" w14:textId="77777777" w:rsidR="00AE6706" w:rsidRPr="00B73E8D" w:rsidRDefault="00AE6706" w:rsidP="00AC3C43">
            <w:pPr>
              <w:spacing w:before="60"/>
              <w:jc w:val="center"/>
              <w:rPr>
                <w:rFonts w:ascii="Myriad Pro" w:hAnsi="Myriad Pro"/>
                <w:b/>
                <w:bCs/>
                <w:szCs w:val="22"/>
              </w:rPr>
            </w:pPr>
            <w:r w:rsidRPr="00B73E8D">
              <w:rPr>
                <w:rFonts w:ascii="Myriad Pro" w:hAnsi="Myriad Pro"/>
                <w:b/>
                <w:bCs/>
                <w:szCs w:val="22"/>
              </w:rPr>
              <w:t>EXPECTED OUTPUTS</w:t>
            </w:r>
          </w:p>
          <w:p w14:paraId="0301D49E" w14:textId="77777777" w:rsidR="00AE6706" w:rsidRPr="00B73E8D" w:rsidRDefault="00AE6706" w:rsidP="00AC3C43">
            <w:pPr>
              <w:jc w:val="left"/>
              <w:rPr>
                <w:rFonts w:ascii="Myriad Pro" w:hAnsi="Myriad Pro"/>
                <w:i/>
                <w:szCs w:val="22"/>
              </w:rPr>
            </w:pPr>
          </w:p>
        </w:tc>
        <w:tc>
          <w:tcPr>
            <w:tcW w:w="1509" w:type="pct"/>
            <w:vMerge w:val="restart"/>
            <w:shd w:val="clear" w:color="auto" w:fill="FFFF00"/>
          </w:tcPr>
          <w:p w14:paraId="78466CD0" w14:textId="77777777" w:rsidR="00AE6706" w:rsidRPr="00B73E8D" w:rsidRDefault="00AE6706" w:rsidP="00AC3C43">
            <w:pPr>
              <w:spacing w:before="60"/>
              <w:jc w:val="center"/>
              <w:rPr>
                <w:rFonts w:ascii="Myriad Pro" w:hAnsi="Myriad Pro"/>
                <w:bCs/>
                <w:i/>
                <w:szCs w:val="22"/>
              </w:rPr>
            </w:pPr>
            <w:r w:rsidRPr="00B73E8D">
              <w:rPr>
                <w:rFonts w:ascii="Myriad Pro" w:hAnsi="Myriad Pro"/>
                <w:b/>
                <w:bCs/>
                <w:szCs w:val="22"/>
              </w:rPr>
              <w:t>PLANNED ACTIVITIES</w:t>
            </w:r>
          </w:p>
        </w:tc>
        <w:tc>
          <w:tcPr>
            <w:tcW w:w="1045" w:type="pct"/>
            <w:gridSpan w:val="4"/>
            <w:shd w:val="clear" w:color="auto" w:fill="FFFF00"/>
            <w:vAlign w:val="center"/>
          </w:tcPr>
          <w:p w14:paraId="40C96957" w14:textId="77777777" w:rsidR="00AE6706" w:rsidRPr="00B73E8D" w:rsidRDefault="00AE6706" w:rsidP="00AC3C43">
            <w:pPr>
              <w:spacing w:before="60"/>
              <w:jc w:val="center"/>
              <w:rPr>
                <w:rFonts w:ascii="Myriad Pro" w:hAnsi="Myriad Pro"/>
                <w:b/>
                <w:bCs/>
                <w:szCs w:val="22"/>
              </w:rPr>
            </w:pPr>
            <w:r w:rsidRPr="00B73E8D">
              <w:rPr>
                <w:rFonts w:ascii="Myriad Pro" w:hAnsi="Myriad Pro"/>
                <w:b/>
                <w:bCs/>
                <w:szCs w:val="22"/>
              </w:rPr>
              <w:t>Planned Budget by Quarter</w:t>
            </w:r>
          </w:p>
        </w:tc>
        <w:tc>
          <w:tcPr>
            <w:tcW w:w="594" w:type="pct"/>
            <w:vMerge w:val="restart"/>
            <w:shd w:val="clear" w:color="auto" w:fill="FFFF00"/>
          </w:tcPr>
          <w:p w14:paraId="09DB103E" w14:textId="77777777" w:rsidR="00AE6706" w:rsidRPr="00B73E8D" w:rsidRDefault="00AE6706" w:rsidP="00AC3C43">
            <w:pPr>
              <w:jc w:val="center"/>
              <w:rPr>
                <w:rFonts w:ascii="Myriad Pro" w:hAnsi="Myriad Pro"/>
                <w:b/>
                <w:bCs/>
                <w:szCs w:val="22"/>
              </w:rPr>
            </w:pPr>
            <w:r w:rsidRPr="00B73E8D">
              <w:rPr>
                <w:rFonts w:ascii="Myriad Pro" w:hAnsi="Myriad Pro"/>
                <w:b/>
                <w:bCs/>
                <w:szCs w:val="22"/>
              </w:rPr>
              <w:t>RESPONSIBLE PARTY</w:t>
            </w:r>
          </w:p>
        </w:tc>
        <w:tc>
          <w:tcPr>
            <w:tcW w:w="1270" w:type="pct"/>
            <w:gridSpan w:val="3"/>
            <w:shd w:val="clear" w:color="auto" w:fill="FFFF00"/>
            <w:vAlign w:val="center"/>
          </w:tcPr>
          <w:p w14:paraId="340AC1A3" w14:textId="77777777" w:rsidR="00AE6706" w:rsidRPr="00B73E8D" w:rsidRDefault="00AE6706" w:rsidP="00AC3C43">
            <w:pPr>
              <w:spacing w:before="60"/>
              <w:jc w:val="center"/>
              <w:rPr>
                <w:rFonts w:ascii="Myriad Pro" w:hAnsi="Myriad Pro"/>
                <w:b/>
                <w:bCs/>
                <w:szCs w:val="22"/>
              </w:rPr>
            </w:pPr>
            <w:r w:rsidRPr="00B73E8D">
              <w:rPr>
                <w:rFonts w:ascii="Myriad Pro" w:hAnsi="Myriad Pro"/>
                <w:b/>
                <w:bCs/>
                <w:szCs w:val="22"/>
              </w:rPr>
              <w:t>PLANNED BUDGET</w:t>
            </w:r>
          </w:p>
        </w:tc>
      </w:tr>
      <w:tr w:rsidR="00AE6706" w:rsidRPr="00B73E8D" w14:paraId="3CAEF551" w14:textId="77777777" w:rsidTr="00992861">
        <w:trPr>
          <w:cantSplit/>
          <w:trHeight w:val="467"/>
        </w:trPr>
        <w:tc>
          <w:tcPr>
            <w:tcW w:w="582" w:type="pct"/>
            <w:vMerge/>
            <w:shd w:val="clear" w:color="auto" w:fill="FFFF00"/>
            <w:vAlign w:val="center"/>
          </w:tcPr>
          <w:p w14:paraId="4B040AEA" w14:textId="77777777" w:rsidR="00AE6706" w:rsidRPr="00B73E8D" w:rsidRDefault="00AE6706" w:rsidP="00AC3C43">
            <w:pPr>
              <w:jc w:val="center"/>
              <w:rPr>
                <w:rFonts w:ascii="Myriad Pro" w:hAnsi="Myriad Pro"/>
                <w:szCs w:val="22"/>
              </w:rPr>
            </w:pPr>
          </w:p>
        </w:tc>
        <w:tc>
          <w:tcPr>
            <w:tcW w:w="1509" w:type="pct"/>
            <w:vMerge/>
            <w:tcBorders>
              <w:bottom w:val="single" w:sz="4" w:space="0" w:color="auto"/>
            </w:tcBorders>
            <w:shd w:val="clear" w:color="auto" w:fill="FFFF00"/>
          </w:tcPr>
          <w:p w14:paraId="75239024" w14:textId="77777777" w:rsidR="00AE6706" w:rsidRPr="00B73E8D" w:rsidRDefault="00AE6706" w:rsidP="00AC3C43">
            <w:pPr>
              <w:jc w:val="center"/>
              <w:rPr>
                <w:rFonts w:ascii="Myriad Pro" w:hAnsi="Myriad Pro"/>
                <w:szCs w:val="22"/>
              </w:rPr>
            </w:pPr>
          </w:p>
        </w:tc>
        <w:tc>
          <w:tcPr>
            <w:tcW w:w="271" w:type="pct"/>
            <w:tcBorders>
              <w:bottom w:val="single" w:sz="4" w:space="0" w:color="auto"/>
            </w:tcBorders>
            <w:shd w:val="clear" w:color="auto" w:fill="FFFF00"/>
            <w:vAlign w:val="center"/>
          </w:tcPr>
          <w:p w14:paraId="705DACD0" w14:textId="43951DDE" w:rsidR="00AE6706" w:rsidRPr="00B73E8D" w:rsidRDefault="00AE6706" w:rsidP="00AC3C43">
            <w:pPr>
              <w:jc w:val="center"/>
              <w:rPr>
                <w:rFonts w:ascii="Myriad Pro" w:hAnsi="Myriad Pro"/>
                <w:szCs w:val="22"/>
              </w:rPr>
            </w:pPr>
            <w:r w:rsidRPr="00B73E8D">
              <w:rPr>
                <w:rFonts w:ascii="Myriad Pro" w:hAnsi="Myriad Pro"/>
                <w:szCs w:val="22"/>
              </w:rPr>
              <w:t>Q3</w:t>
            </w:r>
          </w:p>
          <w:p w14:paraId="54BB8B97" w14:textId="60C85506" w:rsidR="00AE6706" w:rsidRPr="00B73E8D" w:rsidRDefault="00AE6706" w:rsidP="00AC3C43">
            <w:pPr>
              <w:jc w:val="center"/>
              <w:rPr>
                <w:rFonts w:ascii="Myriad Pro" w:hAnsi="Myriad Pro"/>
                <w:szCs w:val="22"/>
              </w:rPr>
            </w:pPr>
            <w:r w:rsidRPr="00B73E8D">
              <w:rPr>
                <w:rFonts w:ascii="Myriad Pro" w:hAnsi="Myriad Pro"/>
                <w:szCs w:val="22"/>
              </w:rPr>
              <w:t>201</w:t>
            </w:r>
            <w:r>
              <w:rPr>
                <w:rFonts w:ascii="Myriad Pro" w:hAnsi="Myriad Pro"/>
                <w:szCs w:val="22"/>
              </w:rPr>
              <w:t>9</w:t>
            </w:r>
          </w:p>
        </w:tc>
        <w:tc>
          <w:tcPr>
            <w:tcW w:w="228" w:type="pct"/>
            <w:tcBorders>
              <w:bottom w:val="single" w:sz="4" w:space="0" w:color="auto"/>
            </w:tcBorders>
            <w:shd w:val="clear" w:color="auto" w:fill="FFFF00"/>
            <w:vAlign w:val="center"/>
          </w:tcPr>
          <w:p w14:paraId="39E70C94" w14:textId="77777777" w:rsidR="00AE6706" w:rsidRPr="00B73E8D" w:rsidRDefault="00AE6706" w:rsidP="00AC3C43">
            <w:pPr>
              <w:jc w:val="center"/>
              <w:rPr>
                <w:rFonts w:ascii="Myriad Pro" w:hAnsi="Myriad Pro"/>
                <w:szCs w:val="22"/>
              </w:rPr>
            </w:pPr>
            <w:r w:rsidRPr="00B73E8D">
              <w:rPr>
                <w:rFonts w:ascii="Myriad Pro" w:hAnsi="Myriad Pro"/>
                <w:szCs w:val="22"/>
              </w:rPr>
              <w:t>Q4</w:t>
            </w:r>
          </w:p>
          <w:p w14:paraId="6FDA52BE" w14:textId="4C696284" w:rsidR="00AE6706" w:rsidRPr="00B73E8D" w:rsidRDefault="00AE6706" w:rsidP="00AC3C43">
            <w:pPr>
              <w:jc w:val="center"/>
              <w:rPr>
                <w:rFonts w:ascii="Myriad Pro" w:hAnsi="Myriad Pro"/>
                <w:szCs w:val="22"/>
              </w:rPr>
            </w:pPr>
            <w:r w:rsidRPr="00B73E8D">
              <w:rPr>
                <w:rFonts w:ascii="Myriad Pro" w:hAnsi="Myriad Pro"/>
                <w:szCs w:val="22"/>
              </w:rPr>
              <w:t>201</w:t>
            </w:r>
            <w:r>
              <w:rPr>
                <w:rFonts w:ascii="Myriad Pro" w:hAnsi="Myriad Pro"/>
                <w:szCs w:val="22"/>
              </w:rPr>
              <w:t>9</w:t>
            </w:r>
          </w:p>
        </w:tc>
        <w:tc>
          <w:tcPr>
            <w:tcW w:w="273" w:type="pct"/>
            <w:tcBorders>
              <w:bottom w:val="single" w:sz="4" w:space="0" w:color="auto"/>
            </w:tcBorders>
            <w:shd w:val="clear" w:color="auto" w:fill="FFFF00"/>
            <w:vAlign w:val="center"/>
          </w:tcPr>
          <w:p w14:paraId="25A54015" w14:textId="77777777" w:rsidR="00AE6706" w:rsidRPr="00B73E8D" w:rsidRDefault="00AE6706" w:rsidP="00AC3C43">
            <w:pPr>
              <w:jc w:val="center"/>
              <w:rPr>
                <w:rFonts w:ascii="Myriad Pro" w:hAnsi="Myriad Pro"/>
                <w:szCs w:val="22"/>
              </w:rPr>
            </w:pPr>
            <w:r w:rsidRPr="00B73E8D">
              <w:rPr>
                <w:rFonts w:ascii="Myriad Pro" w:hAnsi="Myriad Pro"/>
                <w:szCs w:val="22"/>
              </w:rPr>
              <w:t xml:space="preserve">Q1 </w:t>
            </w:r>
          </w:p>
          <w:p w14:paraId="4F981F40" w14:textId="3C06EF19" w:rsidR="00AE6706" w:rsidRPr="00B73E8D" w:rsidRDefault="00AE6706" w:rsidP="00AC3C43">
            <w:pPr>
              <w:jc w:val="center"/>
              <w:rPr>
                <w:rFonts w:ascii="Myriad Pro" w:hAnsi="Myriad Pro"/>
                <w:szCs w:val="22"/>
              </w:rPr>
            </w:pPr>
            <w:r w:rsidRPr="00B73E8D">
              <w:rPr>
                <w:rFonts w:ascii="Myriad Pro" w:hAnsi="Myriad Pro"/>
                <w:szCs w:val="22"/>
              </w:rPr>
              <w:t>20</w:t>
            </w:r>
            <w:r>
              <w:rPr>
                <w:rFonts w:ascii="Myriad Pro" w:hAnsi="Myriad Pro"/>
                <w:szCs w:val="22"/>
              </w:rPr>
              <w:t>20</w:t>
            </w:r>
          </w:p>
        </w:tc>
        <w:tc>
          <w:tcPr>
            <w:tcW w:w="273" w:type="pct"/>
            <w:tcBorders>
              <w:bottom w:val="single" w:sz="4" w:space="0" w:color="auto"/>
            </w:tcBorders>
            <w:shd w:val="clear" w:color="auto" w:fill="FFFF00"/>
            <w:vAlign w:val="center"/>
          </w:tcPr>
          <w:p w14:paraId="19F3A7E1" w14:textId="77777777" w:rsidR="00AE6706" w:rsidRPr="00B73E8D" w:rsidRDefault="00AE6706" w:rsidP="00AC3C43">
            <w:pPr>
              <w:jc w:val="center"/>
              <w:rPr>
                <w:rFonts w:ascii="Myriad Pro" w:hAnsi="Myriad Pro"/>
                <w:szCs w:val="22"/>
              </w:rPr>
            </w:pPr>
            <w:r w:rsidRPr="00B73E8D">
              <w:rPr>
                <w:rFonts w:ascii="Myriad Pro" w:hAnsi="Myriad Pro"/>
                <w:szCs w:val="22"/>
              </w:rPr>
              <w:t>Q2</w:t>
            </w:r>
          </w:p>
          <w:p w14:paraId="337C1D1C" w14:textId="63DD9BBE" w:rsidR="00AE6706" w:rsidRPr="00B73E8D" w:rsidRDefault="00AE6706" w:rsidP="00AC3C43">
            <w:pPr>
              <w:jc w:val="center"/>
              <w:rPr>
                <w:rFonts w:ascii="Myriad Pro" w:hAnsi="Myriad Pro"/>
                <w:szCs w:val="22"/>
              </w:rPr>
            </w:pPr>
            <w:r w:rsidRPr="00B73E8D">
              <w:rPr>
                <w:rFonts w:ascii="Myriad Pro" w:hAnsi="Myriad Pro"/>
                <w:szCs w:val="22"/>
              </w:rPr>
              <w:t>20</w:t>
            </w:r>
            <w:r>
              <w:rPr>
                <w:rFonts w:ascii="Myriad Pro" w:hAnsi="Myriad Pro"/>
                <w:szCs w:val="22"/>
              </w:rPr>
              <w:t>20</w:t>
            </w:r>
          </w:p>
        </w:tc>
        <w:tc>
          <w:tcPr>
            <w:tcW w:w="594" w:type="pct"/>
            <w:vMerge/>
            <w:shd w:val="clear" w:color="auto" w:fill="FFFF00"/>
          </w:tcPr>
          <w:p w14:paraId="3B7581C1" w14:textId="77777777" w:rsidR="00AE6706" w:rsidRPr="00B73E8D" w:rsidRDefault="00AE6706" w:rsidP="00AC3C43">
            <w:pPr>
              <w:jc w:val="center"/>
              <w:rPr>
                <w:rFonts w:ascii="Myriad Pro" w:hAnsi="Myriad Pro"/>
                <w:szCs w:val="22"/>
              </w:rPr>
            </w:pPr>
          </w:p>
        </w:tc>
        <w:tc>
          <w:tcPr>
            <w:tcW w:w="365" w:type="pct"/>
            <w:shd w:val="clear" w:color="auto" w:fill="FFFF00"/>
            <w:vAlign w:val="center"/>
          </w:tcPr>
          <w:p w14:paraId="25FFA700" w14:textId="77777777" w:rsidR="00AE6706" w:rsidRPr="00B73E8D" w:rsidRDefault="00AE6706" w:rsidP="00AC3C43">
            <w:pPr>
              <w:jc w:val="center"/>
              <w:rPr>
                <w:rFonts w:ascii="Myriad Pro" w:hAnsi="Myriad Pro"/>
                <w:szCs w:val="22"/>
              </w:rPr>
            </w:pPr>
            <w:r w:rsidRPr="00B73E8D">
              <w:rPr>
                <w:rFonts w:ascii="Myriad Pro" w:hAnsi="Myriad Pro"/>
                <w:szCs w:val="22"/>
              </w:rPr>
              <w:t>Funding Source</w:t>
            </w:r>
          </w:p>
        </w:tc>
        <w:tc>
          <w:tcPr>
            <w:tcW w:w="503" w:type="pct"/>
            <w:shd w:val="clear" w:color="auto" w:fill="FFFF00"/>
            <w:vAlign w:val="center"/>
          </w:tcPr>
          <w:p w14:paraId="5BB67554" w14:textId="77777777" w:rsidR="00AE6706" w:rsidRPr="00B73E8D" w:rsidRDefault="00AE6706" w:rsidP="00AC3C43">
            <w:pPr>
              <w:jc w:val="center"/>
              <w:rPr>
                <w:rFonts w:ascii="Myriad Pro" w:hAnsi="Myriad Pro"/>
                <w:szCs w:val="22"/>
              </w:rPr>
            </w:pPr>
            <w:r w:rsidRPr="00B73E8D">
              <w:rPr>
                <w:rFonts w:ascii="Myriad Pro" w:hAnsi="Myriad Pro"/>
                <w:szCs w:val="22"/>
              </w:rPr>
              <w:t>Budget Description</w:t>
            </w:r>
          </w:p>
        </w:tc>
        <w:tc>
          <w:tcPr>
            <w:tcW w:w="402" w:type="pct"/>
            <w:shd w:val="clear" w:color="auto" w:fill="FFFF00"/>
            <w:vAlign w:val="center"/>
          </w:tcPr>
          <w:p w14:paraId="01BFF88D" w14:textId="77777777" w:rsidR="00AE6706" w:rsidRPr="00B73E8D" w:rsidRDefault="00AE6706" w:rsidP="00992861">
            <w:pPr>
              <w:jc w:val="center"/>
              <w:rPr>
                <w:rFonts w:ascii="Myriad Pro" w:hAnsi="Myriad Pro"/>
                <w:szCs w:val="22"/>
              </w:rPr>
            </w:pPr>
            <w:r w:rsidRPr="00B73E8D">
              <w:rPr>
                <w:rFonts w:ascii="Myriad Pro" w:hAnsi="Myriad Pro"/>
                <w:szCs w:val="22"/>
              </w:rPr>
              <w:t>Amount (USD)</w:t>
            </w:r>
          </w:p>
        </w:tc>
      </w:tr>
      <w:tr w:rsidR="00AE6706" w:rsidRPr="00B73E8D" w14:paraId="7E1F2E83" w14:textId="77777777" w:rsidTr="00992861">
        <w:trPr>
          <w:cantSplit/>
          <w:trHeight w:val="2081"/>
        </w:trPr>
        <w:tc>
          <w:tcPr>
            <w:tcW w:w="582" w:type="pct"/>
            <w:vMerge w:val="restart"/>
          </w:tcPr>
          <w:p w14:paraId="23DE60BB" w14:textId="77777777" w:rsidR="00071701" w:rsidRPr="00084C9E" w:rsidRDefault="00071701" w:rsidP="00071701">
            <w:pPr>
              <w:rPr>
                <w:b/>
              </w:rPr>
            </w:pPr>
            <w:r w:rsidRPr="00084C9E">
              <w:rPr>
                <w:b/>
              </w:rPr>
              <w:t>Output 1: Strengthening the structure and workings of the Parliament.</w:t>
            </w:r>
          </w:p>
          <w:p w14:paraId="421B34D9" w14:textId="77777777" w:rsidR="00AE6706" w:rsidRPr="00B73E8D" w:rsidRDefault="00AE6706" w:rsidP="00AE6706">
            <w:pPr>
              <w:rPr>
                <w:rFonts w:ascii="Myriad Pro" w:hAnsi="Myriad Pro"/>
                <w:i/>
                <w:szCs w:val="22"/>
              </w:rPr>
            </w:pPr>
          </w:p>
          <w:p w14:paraId="28C732B7" w14:textId="2C403941" w:rsidR="00AE6706" w:rsidRPr="00B73E8D" w:rsidRDefault="00AE6706" w:rsidP="00AE6706">
            <w:pPr>
              <w:rPr>
                <w:rFonts w:ascii="Myriad Pro" w:hAnsi="Myriad Pro"/>
                <w:i/>
                <w:szCs w:val="22"/>
              </w:rPr>
            </w:pPr>
          </w:p>
        </w:tc>
        <w:tc>
          <w:tcPr>
            <w:tcW w:w="1509" w:type="pct"/>
          </w:tcPr>
          <w:p w14:paraId="312E63C4" w14:textId="77777777" w:rsidR="00071701" w:rsidRPr="00084C9E" w:rsidRDefault="00071701" w:rsidP="00071701">
            <w:r w:rsidRPr="00084C9E">
              <w:rPr>
                <w:b/>
              </w:rPr>
              <w:t>Activity 1: Support the strengthening of the Parliamentary committees.</w:t>
            </w:r>
            <w:r w:rsidRPr="00084C9E">
              <w:t xml:space="preserve">  </w:t>
            </w:r>
          </w:p>
          <w:p w14:paraId="2DDF6DFA" w14:textId="7F02D39A" w:rsidR="001B60DA" w:rsidRPr="00AA7F08" w:rsidRDefault="00D26266" w:rsidP="00D06573">
            <w:pPr>
              <w:pStyle w:val="ListParagraph"/>
              <w:numPr>
                <w:ilvl w:val="0"/>
                <w:numId w:val="11"/>
              </w:numPr>
              <w:spacing w:before="40"/>
              <w:jc w:val="both"/>
              <w:rPr>
                <w:rFonts w:ascii="Myriad Pro" w:hAnsi="Myriad Pro"/>
                <w:iCs/>
                <w:szCs w:val="22"/>
              </w:rPr>
            </w:pPr>
            <w:r>
              <w:rPr>
                <w:rFonts w:ascii="Arial" w:hAnsi="Arial"/>
                <w:sz w:val="22"/>
                <w:lang w:val="en-GB"/>
              </w:rPr>
              <w:t>D</w:t>
            </w:r>
            <w:r w:rsidRPr="00084C9E">
              <w:rPr>
                <w:rFonts w:ascii="Arial" w:hAnsi="Arial"/>
                <w:sz w:val="22"/>
                <w:lang w:val="en-GB"/>
              </w:rPr>
              <w:t>evelop terms of reference/standard operating procedures</w:t>
            </w:r>
            <w:r w:rsidR="00057502">
              <w:rPr>
                <w:rFonts w:ascii="Arial" w:hAnsi="Arial"/>
                <w:sz w:val="22"/>
                <w:lang w:val="en-GB"/>
              </w:rPr>
              <w:t xml:space="preserve"> for Parliamentary committees.</w:t>
            </w:r>
          </w:p>
          <w:p w14:paraId="09FCAD46" w14:textId="2D50B436" w:rsidR="00E96D08" w:rsidRDefault="001A39F8" w:rsidP="001A39F8">
            <w:pPr>
              <w:pStyle w:val="ListParagraph"/>
              <w:numPr>
                <w:ilvl w:val="0"/>
                <w:numId w:val="11"/>
              </w:numPr>
              <w:spacing w:before="40"/>
              <w:jc w:val="both"/>
              <w:rPr>
                <w:rFonts w:ascii="Arial" w:hAnsi="Arial"/>
                <w:sz w:val="22"/>
                <w:lang w:val="en-GB"/>
              </w:rPr>
            </w:pPr>
            <w:r w:rsidRPr="00D26266">
              <w:rPr>
                <w:rFonts w:ascii="Arial" w:hAnsi="Arial"/>
                <w:sz w:val="22"/>
                <w:lang w:val="en-GB"/>
              </w:rPr>
              <w:t>Training of Chairpersons</w:t>
            </w:r>
            <w:r w:rsidR="00E96D08">
              <w:rPr>
                <w:rFonts w:ascii="Arial" w:hAnsi="Arial"/>
                <w:sz w:val="22"/>
                <w:lang w:val="en-GB"/>
              </w:rPr>
              <w:t xml:space="preserve"> of committees.</w:t>
            </w:r>
          </w:p>
          <w:p w14:paraId="53B40F72" w14:textId="31018083" w:rsidR="001A39F8" w:rsidRDefault="00E96D08" w:rsidP="00785032">
            <w:pPr>
              <w:pStyle w:val="ListParagraph"/>
              <w:numPr>
                <w:ilvl w:val="0"/>
                <w:numId w:val="11"/>
              </w:numPr>
              <w:spacing w:before="40"/>
              <w:jc w:val="both"/>
              <w:rPr>
                <w:rFonts w:ascii="Arial" w:hAnsi="Arial"/>
                <w:sz w:val="22"/>
                <w:lang w:val="en-GB"/>
              </w:rPr>
            </w:pPr>
            <w:r>
              <w:rPr>
                <w:rFonts w:ascii="Arial" w:hAnsi="Arial"/>
                <w:sz w:val="22"/>
                <w:lang w:val="en-GB"/>
              </w:rPr>
              <w:t xml:space="preserve">Training of </w:t>
            </w:r>
            <w:r w:rsidR="001A39F8" w:rsidRPr="00084C9E">
              <w:rPr>
                <w:rFonts w:ascii="Arial" w:hAnsi="Arial"/>
                <w:sz w:val="22"/>
                <w:lang w:val="en-GB"/>
              </w:rPr>
              <w:t xml:space="preserve">MPs </w:t>
            </w:r>
            <w:r w:rsidR="001A39F8" w:rsidRPr="00D26266">
              <w:rPr>
                <w:rFonts w:ascii="Arial" w:hAnsi="Arial"/>
                <w:sz w:val="22"/>
                <w:lang w:val="en-GB"/>
              </w:rPr>
              <w:t xml:space="preserve">of </w:t>
            </w:r>
            <w:r w:rsidR="001A39F8" w:rsidRPr="00084C9E">
              <w:rPr>
                <w:rFonts w:ascii="Arial" w:hAnsi="Arial"/>
                <w:sz w:val="22"/>
                <w:lang w:val="en-GB"/>
              </w:rPr>
              <w:t>committees</w:t>
            </w:r>
            <w:r w:rsidR="001A39F8">
              <w:rPr>
                <w:rFonts w:ascii="Arial" w:hAnsi="Arial"/>
                <w:sz w:val="22"/>
                <w:lang w:val="en-GB"/>
              </w:rPr>
              <w:t>.</w:t>
            </w:r>
          </w:p>
          <w:p w14:paraId="7BAD1F55" w14:textId="77777777" w:rsidR="00CF4077" w:rsidRDefault="00785032" w:rsidP="00785032">
            <w:pPr>
              <w:pStyle w:val="ListParagraph"/>
              <w:numPr>
                <w:ilvl w:val="0"/>
                <w:numId w:val="11"/>
              </w:numPr>
              <w:spacing w:before="40"/>
              <w:jc w:val="both"/>
              <w:rPr>
                <w:rFonts w:ascii="Arial" w:hAnsi="Arial"/>
                <w:sz w:val="22"/>
                <w:lang w:val="en-GB"/>
              </w:rPr>
            </w:pPr>
            <w:r>
              <w:rPr>
                <w:rFonts w:ascii="Arial" w:hAnsi="Arial"/>
                <w:sz w:val="22"/>
                <w:lang w:val="en-GB"/>
              </w:rPr>
              <w:t>Support the operationalis</w:t>
            </w:r>
            <w:r w:rsidR="00CF4077">
              <w:rPr>
                <w:rFonts w:ascii="Arial" w:hAnsi="Arial"/>
                <w:sz w:val="22"/>
                <w:lang w:val="en-GB"/>
              </w:rPr>
              <w:t>ation and effective functioning</w:t>
            </w:r>
            <w:r>
              <w:rPr>
                <w:rFonts w:ascii="Arial" w:hAnsi="Arial"/>
                <w:sz w:val="22"/>
                <w:lang w:val="en-GB"/>
              </w:rPr>
              <w:t xml:space="preserve"> of committees</w:t>
            </w:r>
            <w:r w:rsidR="00CF4077">
              <w:rPr>
                <w:rFonts w:ascii="Arial" w:hAnsi="Arial"/>
                <w:sz w:val="22"/>
                <w:lang w:val="en-GB"/>
              </w:rPr>
              <w:t>.</w:t>
            </w:r>
          </w:p>
          <w:p w14:paraId="41AFE1A3" w14:textId="687D17D3" w:rsidR="00940BAB" w:rsidRPr="00AA7F08" w:rsidRDefault="000525DD" w:rsidP="00940BAB">
            <w:pPr>
              <w:pStyle w:val="ListParagraph"/>
              <w:numPr>
                <w:ilvl w:val="0"/>
                <w:numId w:val="11"/>
              </w:numPr>
              <w:spacing w:before="40"/>
              <w:jc w:val="both"/>
              <w:rPr>
                <w:rFonts w:ascii="Myriad Pro" w:hAnsi="Myriad Pro"/>
                <w:iCs/>
                <w:szCs w:val="22"/>
              </w:rPr>
            </w:pPr>
            <w:r>
              <w:rPr>
                <w:rFonts w:ascii="Arial" w:hAnsi="Arial"/>
                <w:sz w:val="22"/>
                <w:lang w:val="en-GB"/>
              </w:rPr>
              <w:t xml:space="preserve">Observe </w:t>
            </w:r>
            <w:r w:rsidRPr="000525DD">
              <w:rPr>
                <w:rFonts w:ascii="Arial" w:hAnsi="Arial"/>
                <w:sz w:val="22"/>
                <w:lang w:val="en-GB"/>
              </w:rPr>
              <w:t xml:space="preserve">committee meetings and provide </w:t>
            </w:r>
            <w:r>
              <w:rPr>
                <w:rFonts w:ascii="Arial" w:hAnsi="Arial"/>
                <w:sz w:val="22"/>
                <w:lang w:val="en-GB"/>
              </w:rPr>
              <w:t xml:space="preserve">feedback and </w:t>
            </w:r>
            <w:r w:rsidRPr="000525DD">
              <w:rPr>
                <w:rFonts w:ascii="Arial" w:hAnsi="Arial"/>
                <w:sz w:val="22"/>
                <w:lang w:val="en-GB"/>
              </w:rPr>
              <w:t>technical advisory support</w:t>
            </w:r>
            <w:r w:rsidR="00473BC9">
              <w:rPr>
                <w:rFonts w:ascii="Arial" w:hAnsi="Arial"/>
                <w:sz w:val="22"/>
                <w:lang w:val="en-GB"/>
              </w:rPr>
              <w:t>.</w:t>
            </w:r>
          </w:p>
          <w:p w14:paraId="7CF14DB3" w14:textId="74666A14" w:rsidR="00940BAB" w:rsidRPr="00AA7F08" w:rsidRDefault="00940BAB">
            <w:pPr>
              <w:pStyle w:val="ListParagraph"/>
              <w:numPr>
                <w:ilvl w:val="0"/>
                <w:numId w:val="11"/>
              </w:numPr>
              <w:spacing w:before="40"/>
              <w:jc w:val="both"/>
              <w:rPr>
                <w:rFonts w:ascii="Myriad Pro" w:hAnsi="Myriad Pro"/>
                <w:iCs/>
                <w:szCs w:val="22"/>
              </w:rPr>
            </w:pPr>
            <w:r w:rsidRPr="00AA7F08">
              <w:rPr>
                <w:rFonts w:ascii="Arial" w:hAnsi="Arial"/>
                <w:sz w:val="22"/>
                <w:lang w:val="en-GB"/>
              </w:rPr>
              <w:t xml:space="preserve">Provide ongoing advisory support to Speaker and senior members of </w:t>
            </w:r>
            <w:r w:rsidR="00CE798F" w:rsidRPr="00AA7F08">
              <w:rPr>
                <w:rFonts w:ascii="Arial" w:hAnsi="Arial"/>
                <w:sz w:val="22"/>
                <w:lang w:val="en-GB"/>
              </w:rPr>
              <w:t>Parliament.</w:t>
            </w:r>
          </w:p>
        </w:tc>
        <w:tc>
          <w:tcPr>
            <w:tcW w:w="271" w:type="pct"/>
            <w:vAlign w:val="center"/>
          </w:tcPr>
          <w:p w14:paraId="503EC735" w14:textId="77777777" w:rsidR="00AE6706" w:rsidRPr="00B73E8D" w:rsidRDefault="00AE6706" w:rsidP="00AE6706">
            <w:pPr>
              <w:jc w:val="center"/>
              <w:rPr>
                <w:rFonts w:ascii="Myriad Pro" w:hAnsi="Myriad Pro"/>
                <w:szCs w:val="22"/>
              </w:rPr>
            </w:pPr>
            <w:r w:rsidRPr="00B73E8D">
              <w:rPr>
                <w:rFonts w:ascii="Myriad Pro" w:hAnsi="Myriad Pro"/>
                <w:szCs w:val="22"/>
              </w:rPr>
              <w:t>X</w:t>
            </w:r>
          </w:p>
        </w:tc>
        <w:tc>
          <w:tcPr>
            <w:tcW w:w="228" w:type="pct"/>
            <w:vAlign w:val="center"/>
          </w:tcPr>
          <w:p w14:paraId="136D2DC6" w14:textId="77777777" w:rsidR="00AE6706" w:rsidRPr="00B73E8D" w:rsidRDefault="00AE6706" w:rsidP="00AE6706">
            <w:pPr>
              <w:jc w:val="center"/>
              <w:rPr>
                <w:rFonts w:ascii="Myriad Pro" w:hAnsi="Myriad Pro"/>
                <w:szCs w:val="22"/>
              </w:rPr>
            </w:pPr>
            <w:r w:rsidRPr="00B73E8D">
              <w:rPr>
                <w:rFonts w:ascii="Myriad Pro" w:hAnsi="Myriad Pro"/>
                <w:szCs w:val="22"/>
              </w:rPr>
              <w:t>X</w:t>
            </w:r>
          </w:p>
        </w:tc>
        <w:tc>
          <w:tcPr>
            <w:tcW w:w="273" w:type="pct"/>
            <w:vAlign w:val="center"/>
          </w:tcPr>
          <w:p w14:paraId="5E81BF86" w14:textId="3606E5A5" w:rsidR="00AE6706" w:rsidRPr="00B73E8D" w:rsidRDefault="00AB43FA" w:rsidP="00AE6706">
            <w:pPr>
              <w:jc w:val="center"/>
              <w:rPr>
                <w:rFonts w:ascii="Myriad Pro" w:hAnsi="Myriad Pro"/>
                <w:szCs w:val="22"/>
              </w:rPr>
            </w:pPr>
            <w:r w:rsidRPr="00B73E8D">
              <w:rPr>
                <w:rFonts w:ascii="Myriad Pro" w:hAnsi="Myriad Pro"/>
                <w:szCs w:val="22"/>
              </w:rPr>
              <w:t>X</w:t>
            </w:r>
          </w:p>
        </w:tc>
        <w:tc>
          <w:tcPr>
            <w:tcW w:w="273" w:type="pct"/>
            <w:vAlign w:val="center"/>
          </w:tcPr>
          <w:p w14:paraId="329D532B" w14:textId="77777777" w:rsidR="00AE6706" w:rsidRPr="00B73E8D" w:rsidRDefault="00AE6706" w:rsidP="00AE6706">
            <w:pPr>
              <w:jc w:val="center"/>
              <w:rPr>
                <w:rFonts w:ascii="Myriad Pro" w:hAnsi="Myriad Pro"/>
                <w:szCs w:val="22"/>
              </w:rPr>
            </w:pPr>
          </w:p>
        </w:tc>
        <w:tc>
          <w:tcPr>
            <w:tcW w:w="594" w:type="pct"/>
          </w:tcPr>
          <w:p w14:paraId="588C6A24" w14:textId="6D12877E" w:rsidR="00AE6706" w:rsidRPr="00B73E8D" w:rsidRDefault="00071701" w:rsidP="00AE6706">
            <w:pPr>
              <w:jc w:val="left"/>
              <w:rPr>
                <w:rFonts w:ascii="Myriad Pro" w:hAnsi="Myriad Pro"/>
                <w:szCs w:val="22"/>
              </w:rPr>
            </w:pPr>
            <w:r>
              <w:rPr>
                <w:rFonts w:ascii="Myriad Pro" w:hAnsi="Myriad Pro"/>
                <w:szCs w:val="22"/>
              </w:rPr>
              <w:t>Parliament Malaysia</w:t>
            </w:r>
          </w:p>
          <w:p w14:paraId="1DD0D8E6" w14:textId="77777777" w:rsidR="00AE6706" w:rsidRPr="00B73E8D" w:rsidRDefault="00AE6706" w:rsidP="00AE6706">
            <w:pPr>
              <w:jc w:val="left"/>
              <w:rPr>
                <w:rFonts w:ascii="Myriad Pro" w:hAnsi="Myriad Pro"/>
                <w:szCs w:val="22"/>
              </w:rPr>
            </w:pPr>
            <w:r w:rsidRPr="00B73E8D">
              <w:rPr>
                <w:rFonts w:ascii="Myriad Pro" w:hAnsi="Myriad Pro"/>
                <w:szCs w:val="22"/>
              </w:rPr>
              <w:t>UNDP</w:t>
            </w:r>
          </w:p>
        </w:tc>
        <w:tc>
          <w:tcPr>
            <w:tcW w:w="365" w:type="pct"/>
          </w:tcPr>
          <w:p w14:paraId="701D9FA8" w14:textId="572D6B87" w:rsidR="00AE6706" w:rsidRPr="00B73E8D" w:rsidRDefault="00071701" w:rsidP="00AE6706">
            <w:pPr>
              <w:rPr>
                <w:rFonts w:ascii="Myriad Pro" w:hAnsi="Myriad Pro"/>
                <w:szCs w:val="22"/>
              </w:rPr>
            </w:pPr>
            <w:r>
              <w:rPr>
                <w:rFonts w:ascii="Myriad Pro" w:hAnsi="Myriad Pro"/>
                <w:szCs w:val="22"/>
              </w:rPr>
              <w:t>GCS</w:t>
            </w:r>
          </w:p>
          <w:p w14:paraId="3B82E166" w14:textId="77777777" w:rsidR="00AE6706" w:rsidRPr="00B73E8D" w:rsidRDefault="00AE6706" w:rsidP="00AE6706">
            <w:pPr>
              <w:rPr>
                <w:rFonts w:ascii="Myriad Pro" w:hAnsi="Myriad Pro"/>
                <w:szCs w:val="22"/>
              </w:rPr>
            </w:pPr>
          </w:p>
        </w:tc>
        <w:tc>
          <w:tcPr>
            <w:tcW w:w="503" w:type="pct"/>
          </w:tcPr>
          <w:p w14:paraId="77C447A9" w14:textId="77777777" w:rsidR="007B29A8" w:rsidRPr="007B29A8" w:rsidRDefault="007B29A8" w:rsidP="007B29A8">
            <w:pPr>
              <w:jc w:val="left"/>
              <w:rPr>
                <w:rFonts w:ascii="Myriad Pro" w:hAnsi="Myriad Pro"/>
                <w:szCs w:val="22"/>
              </w:rPr>
            </w:pPr>
            <w:r w:rsidRPr="007B29A8">
              <w:rPr>
                <w:rFonts w:ascii="Myriad Pro" w:hAnsi="Myriad Pro"/>
                <w:szCs w:val="22"/>
              </w:rPr>
              <w:t>International</w:t>
            </w:r>
          </w:p>
          <w:p w14:paraId="5A61387E" w14:textId="77777777" w:rsidR="007B29A8" w:rsidRDefault="007B29A8" w:rsidP="007B29A8">
            <w:pPr>
              <w:jc w:val="left"/>
              <w:rPr>
                <w:rFonts w:ascii="Myriad Pro" w:hAnsi="Myriad Pro"/>
                <w:szCs w:val="22"/>
              </w:rPr>
            </w:pPr>
            <w:r w:rsidRPr="007B29A8">
              <w:rPr>
                <w:rFonts w:ascii="Myriad Pro" w:hAnsi="Myriad Pro"/>
                <w:szCs w:val="22"/>
              </w:rPr>
              <w:t xml:space="preserve">Consultant </w:t>
            </w:r>
          </w:p>
          <w:p w14:paraId="6D7D2D41" w14:textId="77777777" w:rsidR="00D21204" w:rsidRDefault="00D21204" w:rsidP="00AE6706">
            <w:pPr>
              <w:jc w:val="left"/>
              <w:rPr>
                <w:rFonts w:ascii="Myriad Pro" w:hAnsi="Myriad Pro"/>
                <w:szCs w:val="22"/>
              </w:rPr>
            </w:pPr>
          </w:p>
          <w:p w14:paraId="7CA243DE" w14:textId="77777777" w:rsidR="007B29A8" w:rsidRPr="007B29A8" w:rsidRDefault="007B29A8" w:rsidP="007B29A8">
            <w:pPr>
              <w:jc w:val="left"/>
              <w:rPr>
                <w:rFonts w:ascii="Myriad Pro" w:hAnsi="Myriad Pro"/>
                <w:szCs w:val="22"/>
                <w:lang w:val="en-MY"/>
              </w:rPr>
            </w:pPr>
            <w:r w:rsidRPr="007B29A8">
              <w:rPr>
                <w:rFonts w:ascii="Myriad Pro" w:hAnsi="Myriad Pro"/>
                <w:szCs w:val="22"/>
                <w:lang w:val="en-MY"/>
              </w:rPr>
              <w:t>Training/</w:t>
            </w:r>
          </w:p>
          <w:p w14:paraId="476B5CC2" w14:textId="5118D3D7" w:rsidR="00D21204" w:rsidRDefault="007B29A8" w:rsidP="007B29A8">
            <w:pPr>
              <w:jc w:val="left"/>
              <w:rPr>
                <w:rFonts w:ascii="Myriad Pro" w:hAnsi="Myriad Pro"/>
                <w:szCs w:val="22"/>
                <w:lang w:val="en-MY"/>
              </w:rPr>
            </w:pPr>
            <w:r w:rsidRPr="007B29A8">
              <w:rPr>
                <w:rFonts w:ascii="Myriad Pro" w:hAnsi="Myriad Pro"/>
                <w:szCs w:val="22"/>
                <w:lang w:val="en-MY"/>
              </w:rPr>
              <w:t>Workshop</w:t>
            </w:r>
          </w:p>
          <w:p w14:paraId="4083ADDB" w14:textId="16B180BB" w:rsidR="007B29A8" w:rsidRDefault="007B29A8" w:rsidP="007B29A8">
            <w:pPr>
              <w:jc w:val="left"/>
              <w:rPr>
                <w:rFonts w:ascii="Myriad Pro" w:hAnsi="Myriad Pro"/>
                <w:szCs w:val="22"/>
                <w:lang w:val="en-MY"/>
              </w:rPr>
            </w:pPr>
          </w:p>
          <w:p w14:paraId="32A43511" w14:textId="1E068A91" w:rsidR="007B29A8" w:rsidRDefault="007B29A8" w:rsidP="007B29A8">
            <w:pPr>
              <w:jc w:val="left"/>
              <w:rPr>
                <w:rFonts w:ascii="Myriad Pro" w:hAnsi="Myriad Pro"/>
                <w:szCs w:val="22"/>
              </w:rPr>
            </w:pPr>
            <w:r w:rsidRPr="007B29A8">
              <w:rPr>
                <w:rFonts w:ascii="Myriad Pro" w:hAnsi="Myriad Pro"/>
                <w:szCs w:val="22"/>
                <w:lang w:val="en-MY"/>
              </w:rPr>
              <w:t>Travel</w:t>
            </w:r>
          </w:p>
          <w:p w14:paraId="270DD927" w14:textId="7CD25BC2" w:rsidR="00D21204" w:rsidRPr="00B73E8D" w:rsidRDefault="00D21204" w:rsidP="00AE6706">
            <w:pPr>
              <w:jc w:val="left"/>
              <w:rPr>
                <w:rFonts w:ascii="Myriad Pro" w:hAnsi="Myriad Pro"/>
                <w:szCs w:val="22"/>
              </w:rPr>
            </w:pPr>
          </w:p>
        </w:tc>
        <w:tc>
          <w:tcPr>
            <w:tcW w:w="402" w:type="pct"/>
          </w:tcPr>
          <w:p w14:paraId="675DA595" w14:textId="7BFE9B9D" w:rsidR="00AE6706" w:rsidRDefault="00057502" w:rsidP="00992861">
            <w:pPr>
              <w:tabs>
                <w:tab w:val="left" w:pos="639"/>
              </w:tabs>
              <w:jc w:val="left"/>
              <w:rPr>
                <w:rFonts w:ascii="Myriad Pro" w:hAnsi="Myriad Pro"/>
                <w:szCs w:val="22"/>
              </w:rPr>
            </w:pPr>
            <w:r>
              <w:rPr>
                <w:rFonts w:ascii="Myriad Pro" w:hAnsi="Myriad Pro"/>
                <w:szCs w:val="22"/>
              </w:rPr>
              <w:t>10</w:t>
            </w:r>
            <w:r w:rsidR="00AE6706" w:rsidRPr="00B73E8D">
              <w:rPr>
                <w:rFonts w:ascii="Myriad Pro" w:hAnsi="Myriad Pro"/>
                <w:szCs w:val="22"/>
              </w:rPr>
              <w:t>0,000</w:t>
            </w:r>
          </w:p>
          <w:p w14:paraId="1A39210A" w14:textId="77777777" w:rsidR="007B29A8" w:rsidRDefault="007B29A8" w:rsidP="00992861">
            <w:pPr>
              <w:tabs>
                <w:tab w:val="left" w:pos="639"/>
              </w:tabs>
              <w:jc w:val="left"/>
              <w:rPr>
                <w:rFonts w:ascii="Myriad Pro" w:hAnsi="Myriad Pro"/>
                <w:szCs w:val="22"/>
              </w:rPr>
            </w:pPr>
          </w:p>
          <w:p w14:paraId="709E55D6" w14:textId="77777777" w:rsidR="007B29A8" w:rsidRDefault="007B29A8" w:rsidP="00992861">
            <w:pPr>
              <w:tabs>
                <w:tab w:val="left" w:pos="639"/>
              </w:tabs>
              <w:jc w:val="left"/>
              <w:rPr>
                <w:rFonts w:ascii="Myriad Pro" w:hAnsi="Myriad Pro"/>
                <w:szCs w:val="22"/>
              </w:rPr>
            </w:pPr>
          </w:p>
          <w:p w14:paraId="08C66C20" w14:textId="10C7C81F" w:rsidR="007B29A8" w:rsidRDefault="004059FB" w:rsidP="00992861">
            <w:pPr>
              <w:tabs>
                <w:tab w:val="left" w:pos="639"/>
              </w:tabs>
              <w:jc w:val="left"/>
              <w:rPr>
                <w:rFonts w:ascii="Myriad Pro" w:hAnsi="Myriad Pro"/>
                <w:szCs w:val="22"/>
              </w:rPr>
            </w:pPr>
            <w:r>
              <w:rPr>
                <w:rFonts w:ascii="Myriad Pro" w:hAnsi="Myriad Pro"/>
                <w:szCs w:val="22"/>
              </w:rPr>
              <w:t>4</w:t>
            </w:r>
            <w:bookmarkStart w:id="0" w:name="_GoBack"/>
            <w:bookmarkEnd w:id="0"/>
            <w:r w:rsidR="007B29A8">
              <w:rPr>
                <w:rFonts w:ascii="Myriad Pro" w:hAnsi="Myriad Pro"/>
                <w:szCs w:val="22"/>
              </w:rPr>
              <w:t>0,000</w:t>
            </w:r>
          </w:p>
          <w:p w14:paraId="7DEF5012" w14:textId="77777777" w:rsidR="007B29A8" w:rsidRDefault="007B29A8" w:rsidP="00992861">
            <w:pPr>
              <w:tabs>
                <w:tab w:val="left" w:pos="639"/>
              </w:tabs>
              <w:jc w:val="left"/>
              <w:rPr>
                <w:rFonts w:ascii="Myriad Pro" w:hAnsi="Myriad Pro"/>
                <w:szCs w:val="22"/>
              </w:rPr>
            </w:pPr>
          </w:p>
          <w:p w14:paraId="04BD1380" w14:textId="77777777" w:rsidR="007B29A8" w:rsidRDefault="007B29A8" w:rsidP="00992861">
            <w:pPr>
              <w:tabs>
                <w:tab w:val="left" w:pos="639"/>
              </w:tabs>
              <w:jc w:val="left"/>
              <w:rPr>
                <w:rFonts w:ascii="Myriad Pro" w:hAnsi="Myriad Pro"/>
                <w:szCs w:val="22"/>
              </w:rPr>
            </w:pPr>
          </w:p>
          <w:p w14:paraId="59507180" w14:textId="32DF568D" w:rsidR="007B29A8" w:rsidRPr="00B73E8D" w:rsidRDefault="007B29A8" w:rsidP="00992861">
            <w:pPr>
              <w:tabs>
                <w:tab w:val="left" w:pos="639"/>
              </w:tabs>
              <w:jc w:val="left"/>
              <w:rPr>
                <w:rFonts w:ascii="Myriad Pro" w:hAnsi="Myriad Pro"/>
                <w:szCs w:val="22"/>
              </w:rPr>
            </w:pPr>
            <w:r>
              <w:rPr>
                <w:rFonts w:ascii="Myriad Pro" w:hAnsi="Myriad Pro"/>
                <w:szCs w:val="22"/>
              </w:rPr>
              <w:t>10,000</w:t>
            </w:r>
          </w:p>
        </w:tc>
      </w:tr>
      <w:tr w:rsidR="00AE6706" w:rsidRPr="00B73E8D" w14:paraId="46521C66" w14:textId="77777777" w:rsidTr="00992861">
        <w:trPr>
          <w:cantSplit/>
          <w:trHeight w:val="909"/>
        </w:trPr>
        <w:tc>
          <w:tcPr>
            <w:tcW w:w="582" w:type="pct"/>
            <w:vMerge/>
          </w:tcPr>
          <w:p w14:paraId="0D4850D4" w14:textId="77777777" w:rsidR="00AE6706" w:rsidRPr="00B73E8D" w:rsidRDefault="00AE6706" w:rsidP="00AE6706">
            <w:pPr>
              <w:rPr>
                <w:rFonts w:ascii="Myriad Pro" w:hAnsi="Myriad Pro"/>
                <w:szCs w:val="22"/>
              </w:rPr>
            </w:pPr>
          </w:p>
        </w:tc>
        <w:tc>
          <w:tcPr>
            <w:tcW w:w="1509" w:type="pct"/>
          </w:tcPr>
          <w:p w14:paraId="0E4E8680" w14:textId="77777777" w:rsidR="006C42EF" w:rsidRDefault="00AE6706" w:rsidP="006C42EF">
            <w:pPr>
              <w:rPr>
                <w:b/>
              </w:rPr>
            </w:pPr>
            <w:r w:rsidRPr="00084C9E">
              <w:rPr>
                <w:b/>
              </w:rPr>
              <w:t>Activity 2: Develop a Code of Conduct for MPs and revise rules and regulations relating to Parliamentary proceedings.</w:t>
            </w:r>
          </w:p>
          <w:p w14:paraId="5D40CE53" w14:textId="7E949914" w:rsidR="00C64461" w:rsidRDefault="006C42EF" w:rsidP="006C42EF">
            <w:pPr>
              <w:pStyle w:val="ListParagraph"/>
              <w:numPr>
                <w:ilvl w:val="0"/>
                <w:numId w:val="11"/>
              </w:numPr>
              <w:jc w:val="both"/>
              <w:rPr>
                <w:rFonts w:ascii="Arial" w:hAnsi="Arial"/>
                <w:sz w:val="22"/>
                <w:lang w:val="en-GB"/>
              </w:rPr>
            </w:pPr>
            <w:r>
              <w:rPr>
                <w:rFonts w:ascii="Arial" w:hAnsi="Arial"/>
                <w:sz w:val="22"/>
                <w:lang w:val="en-GB"/>
              </w:rPr>
              <w:t xml:space="preserve">Develop </w:t>
            </w:r>
            <w:r w:rsidRPr="00084C9E">
              <w:rPr>
                <w:rFonts w:ascii="Arial" w:hAnsi="Arial"/>
                <w:sz w:val="22"/>
                <w:lang w:val="en-GB"/>
              </w:rPr>
              <w:t>Code of Conduct</w:t>
            </w:r>
            <w:r w:rsidR="00EC091C">
              <w:rPr>
                <w:rFonts w:ascii="Arial" w:hAnsi="Arial"/>
                <w:sz w:val="22"/>
                <w:lang w:val="en-GB"/>
              </w:rPr>
              <w:t xml:space="preserve"> for MPs.</w:t>
            </w:r>
          </w:p>
          <w:p w14:paraId="73059369" w14:textId="14BCD1BD" w:rsidR="006C42EF" w:rsidRDefault="00C64461" w:rsidP="006C42EF">
            <w:pPr>
              <w:pStyle w:val="ListParagraph"/>
              <w:numPr>
                <w:ilvl w:val="0"/>
                <w:numId w:val="11"/>
              </w:numPr>
              <w:jc w:val="both"/>
              <w:rPr>
                <w:rFonts w:ascii="Arial" w:hAnsi="Arial"/>
                <w:sz w:val="22"/>
                <w:lang w:val="en-GB"/>
              </w:rPr>
            </w:pPr>
            <w:r>
              <w:rPr>
                <w:rFonts w:ascii="Arial" w:hAnsi="Arial"/>
                <w:sz w:val="22"/>
                <w:lang w:val="en-GB"/>
              </w:rPr>
              <w:t>Conduct</w:t>
            </w:r>
            <w:r w:rsidR="006C42EF" w:rsidRPr="00084C9E">
              <w:rPr>
                <w:rFonts w:ascii="Arial" w:hAnsi="Arial"/>
                <w:sz w:val="22"/>
                <w:lang w:val="en-GB"/>
              </w:rPr>
              <w:t xml:space="preserve"> </w:t>
            </w:r>
            <w:r w:rsidR="006C42EF">
              <w:rPr>
                <w:rFonts w:ascii="Arial" w:hAnsi="Arial"/>
                <w:sz w:val="22"/>
                <w:lang w:val="en-GB"/>
              </w:rPr>
              <w:t xml:space="preserve">consultations </w:t>
            </w:r>
            <w:r w:rsidR="00EC091C">
              <w:rPr>
                <w:rFonts w:ascii="Arial" w:hAnsi="Arial"/>
                <w:sz w:val="22"/>
                <w:lang w:val="en-GB"/>
              </w:rPr>
              <w:t xml:space="preserve">with stakeholders and technical </w:t>
            </w:r>
            <w:r w:rsidR="006C42EF" w:rsidRPr="00084C9E">
              <w:rPr>
                <w:rFonts w:ascii="Arial" w:hAnsi="Arial"/>
                <w:sz w:val="22"/>
                <w:lang w:val="en-GB"/>
              </w:rPr>
              <w:t>expert</w:t>
            </w:r>
            <w:r w:rsidR="00EC091C">
              <w:rPr>
                <w:rFonts w:ascii="Arial" w:hAnsi="Arial"/>
                <w:sz w:val="22"/>
                <w:lang w:val="en-GB"/>
              </w:rPr>
              <w:t>s</w:t>
            </w:r>
            <w:r w:rsidR="00035C9F">
              <w:rPr>
                <w:rFonts w:ascii="Arial" w:hAnsi="Arial"/>
                <w:sz w:val="22"/>
                <w:lang w:val="en-GB"/>
              </w:rPr>
              <w:t xml:space="preserve"> on Code</w:t>
            </w:r>
            <w:r w:rsidR="00EC091C">
              <w:rPr>
                <w:rFonts w:ascii="Arial" w:hAnsi="Arial"/>
                <w:sz w:val="22"/>
                <w:lang w:val="en-GB"/>
              </w:rPr>
              <w:t>.</w:t>
            </w:r>
            <w:r w:rsidR="006C42EF" w:rsidRPr="00084C9E">
              <w:rPr>
                <w:rFonts w:ascii="Arial" w:hAnsi="Arial"/>
                <w:sz w:val="22"/>
                <w:lang w:val="en-GB"/>
              </w:rPr>
              <w:t xml:space="preserve"> </w:t>
            </w:r>
          </w:p>
          <w:p w14:paraId="1046BBE0" w14:textId="44B41631" w:rsidR="00EC091C" w:rsidRDefault="00035C9F" w:rsidP="006C42EF">
            <w:pPr>
              <w:pStyle w:val="ListParagraph"/>
              <w:numPr>
                <w:ilvl w:val="0"/>
                <w:numId w:val="11"/>
              </w:numPr>
              <w:jc w:val="both"/>
              <w:rPr>
                <w:rFonts w:ascii="Arial" w:hAnsi="Arial"/>
                <w:sz w:val="22"/>
                <w:lang w:val="en-GB"/>
              </w:rPr>
            </w:pPr>
            <w:r>
              <w:rPr>
                <w:rFonts w:ascii="Arial" w:hAnsi="Arial"/>
                <w:sz w:val="22"/>
                <w:lang w:val="en-GB"/>
              </w:rPr>
              <w:t xml:space="preserve">Revise and finalize </w:t>
            </w:r>
            <w:r w:rsidR="00EC091C">
              <w:rPr>
                <w:rFonts w:ascii="Arial" w:hAnsi="Arial"/>
                <w:sz w:val="22"/>
                <w:lang w:val="en-GB"/>
              </w:rPr>
              <w:t>Code of Conduct.</w:t>
            </w:r>
          </w:p>
          <w:p w14:paraId="2A518499" w14:textId="1FDD19E2" w:rsidR="00AE6706" w:rsidRPr="006C42EF" w:rsidDel="00A84123" w:rsidRDefault="006C42EF" w:rsidP="006C42EF">
            <w:pPr>
              <w:pStyle w:val="ListParagraph"/>
              <w:numPr>
                <w:ilvl w:val="0"/>
                <w:numId w:val="11"/>
              </w:numPr>
              <w:jc w:val="both"/>
              <w:rPr>
                <w:rFonts w:ascii="Arial" w:hAnsi="Arial"/>
                <w:sz w:val="22"/>
                <w:lang w:val="en-GB"/>
              </w:rPr>
            </w:pPr>
            <w:r>
              <w:rPr>
                <w:rFonts w:ascii="Arial" w:hAnsi="Arial"/>
                <w:sz w:val="22"/>
                <w:lang w:val="en-GB"/>
              </w:rPr>
              <w:t>Review, strengthen and revise Parliamentary rules and regulations as necessary.</w:t>
            </w:r>
          </w:p>
        </w:tc>
        <w:tc>
          <w:tcPr>
            <w:tcW w:w="271" w:type="pct"/>
            <w:vAlign w:val="center"/>
          </w:tcPr>
          <w:p w14:paraId="1458A22C" w14:textId="77777777" w:rsidR="00AE6706" w:rsidRPr="00B73E8D" w:rsidRDefault="00AE6706" w:rsidP="00AE6706">
            <w:pPr>
              <w:jc w:val="center"/>
              <w:rPr>
                <w:rFonts w:ascii="Myriad Pro" w:hAnsi="Myriad Pro"/>
                <w:szCs w:val="22"/>
              </w:rPr>
            </w:pPr>
          </w:p>
        </w:tc>
        <w:tc>
          <w:tcPr>
            <w:tcW w:w="228" w:type="pct"/>
            <w:vAlign w:val="center"/>
          </w:tcPr>
          <w:p w14:paraId="27523B7E" w14:textId="77777777" w:rsidR="00AE6706" w:rsidRPr="00B73E8D" w:rsidRDefault="00AE6706" w:rsidP="00AE6706">
            <w:pPr>
              <w:jc w:val="center"/>
              <w:rPr>
                <w:rFonts w:ascii="Myriad Pro" w:hAnsi="Myriad Pro"/>
                <w:szCs w:val="22"/>
              </w:rPr>
            </w:pPr>
            <w:r w:rsidRPr="00B73E8D">
              <w:rPr>
                <w:rFonts w:ascii="Myriad Pro" w:hAnsi="Myriad Pro"/>
                <w:szCs w:val="22"/>
              </w:rPr>
              <w:t>X</w:t>
            </w:r>
          </w:p>
        </w:tc>
        <w:tc>
          <w:tcPr>
            <w:tcW w:w="273" w:type="pct"/>
            <w:vAlign w:val="center"/>
          </w:tcPr>
          <w:p w14:paraId="18C10B85" w14:textId="77777777" w:rsidR="00AE6706" w:rsidRPr="00B73E8D" w:rsidRDefault="00AE6706" w:rsidP="00AE6706">
            <w:pPr>
              <w:jc w:val="center"/>
              <w:rPr>
                <w:rFonts w:ascii="Myriad Pro" w:hAnsi="Myriad Pro"/>
                <w:szCs w:val="22"/>
              </w:rPr>
            </w:pPr>
            <w:r w:rsidRPr="00B73E8D">
              <w:rPr>
                <w:rFonts w:ascii="Myriad Pro" w:hAnsi="Myriad Pro"/>
                <w:szCs w:val="22"/>
              </w:rPr>
              <w:t>X</w:t>
            </w:r>
          </w:p>
        </w:tc>
        <w:tc>
          <w:tcPr>
            <w:tcW w:w="273" w:type="pct"/>
            <w:vAlign w:val="center"/>
          </w:tcPr>
          <w:p w14:paraId="40E3B061" w14:textId="41A4B92B" w:rsidR="00AE6706" w:rsidRPr="00B73E8D" w:rsidRDefault="00AB43FA" w:rsidP="00AE6706">
            <w:pPr>
              <w:jc w:val="center"/>
              <w:rPr>
                <w:rFonts w:ascii="Myriad Pro" w:hAnsi="Myriad Pro"/>
                <w:szCs w:val="22"/>
              </w:rPr>
            </w:pPr>
            <w:r w:rsidRPr="00B73E8D">
              <w:rPr>
                <w:rFonts w:ascii="Myriad Pro" w:hAnsi="Myriad Pro"/>
                <w:szCs w:val="22"/>
              </w:rPr>
              <w:t>X</w:t>
            </w:r>
          </w:p>
        </w:tc>
        <w:tc>
          <w:tcPr>
            <w:tcW w:w="594" w:type="pct"/>
          </w:tcPr>
          <w:p w14:paraId="1F19E2F2" w14:textId="77777777" w:rsidR="00071701" w:rsidRPr="00B73E8D" w:rsidRDefault="00071701" w:rsidP="00071701">
            <w:pPr>
              <w:jc w:val="left"/>
              <w:rPr>
                <w:rFonts w:ascii="Myriad Pro" w:hAnsi="Myriad Pro"/>
                <w:szCs w:val="22"/>
              </w:rPr>
            </w:pPr>
            <w:r>
              <w:rPr>
                <w:rFonts w:ascii="Myriad Pro" w:hAnsi="Myriad Pro"/>
                <w:szCs w:val="22"/>
              </w:rPr>
              <w:t>Parliament Malaysia</w:t>
            </w:r>
          </w:p>
          <w:p w14:paraId="5DEEB484" w14:textId="77777777" w:rsidR="00AE6706" w:rsidRPr="00B73E8D" w:rsidRDefault="00AE6706" w:rsidP="00AE6706">
            <w:pPr>
              <w:rPr>
                <w:rFonts w:ascii="Myriad Pro" w:hAnsi="Myriad Pro"/>
                <w:szCs w:val="22"/>
              </w:rPr>
            </w:pPr>
            <w:r w:rsidRPr="00B73E8D">
              <w:rPr>
                <w:rFonts w:ascii="Myriad Pro" w:hAnsi="Myriad Pro"/>
                <w:szCs w:val="22"/>
              </w:rPr>
              <w:t>UNDP</w:t>
            </w:r>
          </w:p>
        </w:tc>
        <w:tc>
          <w:tcPr>
            <w:tcW w:w="365" w:type="pct"/>
          </w:tcPr>
          <w:p w14:paraId="299021D1" w14:textId="42957522" w:rsidR="00AE6706" w:rsidRPr="00B73E8D" w:rsidRDefault="00071701" w:rsidP="00AE6706">
            <w:pPr>
              <w:rPr>
                <w:rFonts w:ascii="Myriad Pro" w:hAnsi="Myriad Pro"/>
                <w:szCs w:val="22"/>
              </w:rPr>
            </w:pPr>
            <w:r>
              <w:rPr>
                <w:rFonts w:ascii="Myriad Pro" w:hAnsi="Myriad Pro"/>
                <w:szCs w:val="22"/>
              </w:rPr>
              <w:t>GCS</w:t>
            </w:r>
          </w:p>
        </w:tc>
        <w:tc>
          <w:tcPr>
            <w:tcW w:w="503" w:type="pct"/>
          </w:tcPr>
          <w:p w14:paraId="134533BC" w14:textId="77777777" w:rsidR="006C42EF" w:rsidRPr="007B29A8" w:rsidRDefault="006C42EF" w:rsidP="006C42EF">
            <w:pPr>
              <w:jc w:val="left"/>
              <w:rPr>
                <w:rFonts w:ascii="Myriad Pro" w:hAnsi="Myriad Pro"/>
                <w:szCs w:val="22"/>
              </w:rPr>
            </w:pPr>
            <w:r w:rsidRPr="007B29A8">
              <w:rPr>
                <w:rFonts w:ascii="Myriad Pro" w:hAnsi="Myriad Pro"/>
                <w:szCs w:val="22"/>
              </w:rPr>
              <w:t>International</w:t>
            </w:r>
          </w:p>
          <w:p w14:paraId="03AE55A6" w14:textId="77777777" w:rsidR="00AE6706" w:rsidRDefault="006C42EF" w:rsidP="006C42EF">
            <w:pPr>
              <w:jc w:val="left"/>
              <w:rPr>
                <w:rFonts w:ascii="Myriad Pro" w:hAnsi="Myriad Pro"/>
                <w:szCs w:val="22"/>
              </w:rPr>
            </w:pPr>
            <w:r w:rsidRPr="007B29A8">
              <w:rPr>
                <w:rFonts w:ascii="Myriad Pro" w:hAnsi="Myriad Pro"/>
                <w:szCs w:val="22"/>
              </w:rPr>
              <w:t>Consultant</w:t>
            </w:r>
          </w:p>
          <w:p w14:paraId="0F956AB6" w14:textId="77777777" w:rsidR="009205FD" w:rsidRDefault="009205FD" w:rsidP="006C42EF">
            <w:pPr>
              <w:jc w:val="left"/>
              <w:rPr>
                <w:rFonts w:ascii="Myriad Pro" w:hAnsi="Myriad Pro"/>
                <w:szCs w:val="22"/>
              </w:rPr>
            </w:pPr>
          </w:p>
          <w:p w14:paraId="09148930" w14:textId="77777777" w:rsidR="009205FD" w:rsidRPr="007B29A8" w:rsidRDefault="009205FD" w:rsidP="009205FD">
            <w:pPr>
              <w:jc w:val="left"/>
              <w:rPr>
                <w:rFonts w:ascii="Myriad Pro" w:hAnsi="Myriad Pro"/>
                <w:szCs w:val="22"/>
                <w:lang w:val="en-MY"/>
              </w:rPr>
            </w:pPr>
            <w:r w:rsidRPr="007B29A8">
              <w:rPr>
                <w:rFonts w:ascii="Myriad Pro" w:hAnsi="Myriad Pro"/>
                <w:szCs w:val="22"/>
                <w:lang w:val="en-MY"/>
              </w:rPr>
              <w:t>Training/</w:t>
            </w:r>
          </w:p>
          <w:p w14:paraId="73DFAC4F" w14:textId="77777777" w:rsidR="009205FD" w:rsidRDefault="009205FD" w:rsidP="009205FD">
            <w:pPr>
              <w:jc w:val="left"/>
              <w:rPr>
                <w:rFonts w:ascii="Myriad Pro" w:hAnsi="Myriad Pro"/>
                <w:szCs w:val="22"/>
                <w:lang w:val="en-MY"/>
              </w:rPr>
            </w:pPr>
            <w:r w:rsidRPr="007B29A8">
              <w:rPr>
                <w:rFonts w:ascii="Myriad Pro" w:hAnsi="Myriad Pro"/>
                <w:szCs w:val="22"/>
                <w:lang w:val="en-MY"/>
              </w:rPr>
              <w:t>Workshop</w:t>
            </w:r>
          </w:p>
          <w:p w14:paraId="43B82367" w14:textId="77777777" w:rsidR="009205FD" w:rsidRDefault="009205FD" w:rsidP="006C42EF">
            <w:pPr>
              <w:jc w:val="left"/>
              <w:rPr>
                <w:rFonts w:ascii="Myriad Pro" w:hAnsi="Myriad Pro"/>
                <w:szCs w:val="22"/>
              </w:rPr>
            </w:pPr>
          </w:p>
          <w:p w14:paraId="0A32EC54" w14:textId="5E3A6EB8" w:rsidR="009205FD" w:rsidRDefault="009205FD" w:rsidP="009205FD">
            <w:pPr>
              <w:jc w:val="left"/>
              <w:rPr>
                <w:rFonts w:ascii="Myriad Pro" w:hAnsi="Myriad Pro"/>
                <w:szCs w:val="22"/>
              </w:rPr>
            </w:pPr>
            <w:r w:rsidRPr="007B29A8">
              <w:rPr>
                <w:rFonts w:ascii="Myriad Pro" w:hAnsi="Myriad Pro"/>
                <w:szCs w:val="22"/>
                <w:lang w:val="en-MY"/>
              </w:rPr>
              <w:t>Travel</w:t>
            </w:r>
          </w:p>
          <w:p w14:paraId="196E1E0E" w14:textId="1145F441" w:rsidR="009205FD" w:rsidRPr="00B73E8D" w:rsidRDefault="009205FD" w:rsidP="006C42EF">
            <w:pPr>
              <w:jc w:val="left"/>
              <w:rPr>
                <w:rFonts w:ascii="Myriad Pro" w:hAnsi="Myriad Pro"/>
                <w:szCs w:val="22"/>
              </w:rPr>
            </w:pPr>
          </w:p>
        </w:tc>
        <w:tc>
          <w:tcPr>
            <w:tcW w:w="402" w:type="pct"/>
          </w:tcPr>
          <w:p w14:paraId="652473C7" w14:textId="77777777" w:rsidR="00AE6706" w:rsidRDefault="00AE6706" w:rsidP="00992861">
            <w:pPr>
              <w:tabs>
                <w:tab w:val="left" w:pos="639"/>
              </w:tabs>
              <w:jc w:val="left"/>
              <w:rPr>
                <w:rFonts w:ascii="Myriad Pro" w:hAnsi="Myriad Pro"/>
                <w:szCs w:val="22"/>
              </w:rPr>
            </w:pPr>
            <w:r w:rsidRPr="00B73E8D">
              <w:rPr>
                <w:rFonts w:ascii="Myriad Pro" w:hAnsi="Myriad Pro"/>
                <w:szCs w:val="22"/>
              </w:rPr>
              <w:t>30,000</w:t>
            </w:r>
          </w:p>
          <w:p w14:paraId="6F324A6D" w14:textId="77777777" w:rsidR="009205FD" w:rsidRDefault="009205FD" w:rsidP="00992861">
            <w:pPr>
              <w:tabs>
                <w:tab w:val="left" w:pos="639"/>
              </w:tabs>
              <w:jc w:val="left"/>
              <w:rPr>
                <w:rFonts w:ascii="Myriad Pro" w:hAnsi="Myriad Pro"/>
                <w:szCs w:val="22"/>
              </w:rPr>
            </w:pPr>
          </w:p>
          <w:p w14:paraId="24C3B7A8" w14:textId="77777777" w:rsidR="009205FD" w:rsidRDefault="009205FD" w:rsidP="00992861">
            <w:pPr>
              <w:tabs>
                <w:tab w:val="left" w:pos="639"/>
              </w:tabs>
              <w:jc w:val="left"/>
              <w:rPr>
                <w:rFonts w:ascii="Myriad Pro" w:hAnsi="Myriad Pro"/>
                <w:szCs w:val="22"/>
              </w:rPr>
            </w:pPr>
          </w:p>
          <w:p w14:paraId="7840300B" w14:textId="130A9338" w:rsidR="009205FD" w:rsidRDefault="00694C8B" w:rsidP="00992861">
            <w:pPr>
              <w:tabs>
                <w:tab w:val="left" w:pos="639"/>
              </w:tabs>
              <w:jc w:val="left"/>
              <w:rPr>
                <w:rFonts w:ascii="Myriad Pro" w:hAnsi="Myriad Pro"/>
                <w:szCs w:val="22"/>
              </w:rPr>
            </w:pPr>
            <w:r>
              <w:rPr>
                <w:rFonts w:ascii="Myriad Pro" w:hAnsi="Myriad Pro"/>
                <w:szCs w:val="22"/>
              </w:rPr>
              <w:t>3</w:t>
            </w:r>
            <w:r w:rsidR="009205FD">
              <w:rPr>
                <w:rFonts w:ascii="Myriad Pro" w:hAnsi="Myriad Pro"/>
                <w:szCs w:val="22"/>
              </w:rPr>
              <w:t>0,000</w:t>
            </w:r>
          </w:p>
          <w:p w14:paraId="395C3A39" w14:textId="77777777" w:rsidR="009205FD" w:rsidRDefault="009205FD" w:rsidP="00992861">
            <w:pPr>
              <w:tabs>
                <w:tab w:val="left" w:pos="639"/>
              </w:tabs>
              <w:jc w:val="left"/>
              <w:rPr>
                <w:rFonts w:ascii="Myriad Pro" w:hAnsi="Myriad Pro"/>
                <w:szCs w:val="22"/>
              </w:rPr>
            </w:pPr>
          </w:p>
          <w:p w14:paraId="059E832A" w14:textId="77777777" w:rsidR="009205FD" w:rsidRDefault="009205FD" w:rsidP="00992861">
            <w:pPr>
              <w:tabs>
                <w:tab w:val="left" w:pos="639"/>
              </w:tabs>
              <w:jc w:val="left"/>
              <w:rPr>
                <w:rFonts w:ascii="Myriad Pro" w:hAnsi="Myriad Pro"/>
                <w:szCs w:val="22"/>
              </w:rPr>
            </w:pPr>
          </w:p>
          <w:p w14:paraId="3083AB5F" w14:textId="0019DE23" w:rsidR="009205FD" w:rsidRPr="00B73E8D" w:rsidRDefault="009205FD" w:rsidP="00992861">
            <w:pPr>
              <w:tabs>
                <w:tab w:val="left" w:pos="639"/>
              </w:tabs>
              <w:jc w:val="left"/>
              <w:rPr>
                <w:rFonts w:ascii="Myriad Pro" w:hAnsi="Myriad Pro"/>
                <w:szCs w:val="22"/>
              </w:rPr>
            </w:pPr>
            <w:r>
              <w:rPr>
                <w:rFonts w:ascii="Myriad Pro" w:hAnsi="Myriad Pro"/>
                <w:szCs w:val="22"/>
              </w:rPr>
              <w:t>10,000</w:t>
            </w:r>
          </w:p>
        </w:tc>
      </w:tr>
      <w:tr w:rsidR="00AE6706" w:rsidRPr="00B73E8D" w14:paraId="11E6DA23" w14:textId="77777777" w:rsidTr="00992861">
        <w:trPr>
          <w:cantSplit/>
          <w:trHeight w:val="1030"/>
        </w:trPr>
        <w:tc>
          <w:tcPr>
            <w:tcW w:w="582" w:type="pct"/>
            <w:vMerge/>
            <w:shd w:val="clear" w:color="auto" w:fill="CCCCCC"/>
          </w:tcPr>
          <w:p w14:paraId="57185A6E" w14:textId="77777777" w:rsidR="00AE6706" w:rsidRPr="00B73E8D" w:rsidRDefault="00AE6706" w:rsidP="00AE6706">
            <w:pPr>
              <w:rPr>
                <w:rFonts w:ascii="Myriad Pro" w:hAnsi="Myriad Pro"/>
                <w:szCs w:val="22"/>
              </w:rPr>
            </w:pPr>
          </w:p>
        </w:tc>
        <w:tc>
          <w:tcPr>
            <w:tcW w:w="1509" w:type="pct"/>
            <w:tcBorders>
              <w:top w:val="single" w:sz="4" w:space="0" w:color="auto"/>
            </w:tcBorders>
          </w:tcPr>
          <w:p w14:paraId="216ADA3D" w14:textId="77777777" w:rsidR="00AE6706" w:rsidRDefault="00AE6706" w:rsidP="009205FD">
            <w:pPr>
              <w:spacing w:after="0"/>
              <w:rPr>
                <w:b/>
              </w:rPr>
            </w:pPr>
            <w:r w:rsidRPr="00084C9E">
              <w:rPr>
                <w:b/>
              </w:rPr>
              <w:t>Activity 3: Set up a Parliamentary Caucus on the Sustainable Development Goals (SDGs).</w:t>
            </w:r>
          </w:p>
          <w:p w14:paraId="769D20E3" w14:textId="5E371FBF" w:rsidR="00092E44" w:rsidRPr="00AA7F08" w:rsidRDefault="00092E44" w:rsidP="00AA7F08">
            <w:pPr>
              <w:pStyle w:val="ListParagraph"/>
              <w:numPr>
                <w:ilvl w:val="0"/>
                <w:numId w:val="11"/>
              </w:numPr>
              <w:jc w:val="both"/>
              <w:rPr>
                <w:rFonts w:ascii="Arial" w:hAnsi="Arial" w:cs="Arial"/>
                <w:sz w:val="22"/>
                <w:szCs w:val="22"/>
              </w:rPr>
            </w:pPr>
            <w:r w:rsidRPr="00AA7F08">
              <w:rPr>
                <w:rFonts w:ascii="Arial" w:hAnsi="Arial" w:cs="Arial"/>
                <w:sz w:val="22"/>
                <w:szCs w:val="22"/>
                <w:lang w:val="en-GB"/>
              </w:rPr>
              <w:t>S</w:t>
            </w:r>
            <w:proofErr w:type="spellStart"/>
            <w:r w:rsidRPr="00C62853">
              <w:rPr>
                <w:rFonts w:ascii="Arial" w:hAnsi="Arial" w:cs="Arial"/>
                <w:sz w:val="22"/>
                <w:szCs w:val="22"/>
              </w:rPr>
              <w:t>et</w:t>
            </w:r>
            <w:proofErr w:type="spellEnd"/>
            <w:r w:rsidRPr="00C62853">
              <w:rPr>
                <w:rFonts w:ascii="Arial" w:hAnsi="Arial" w:cs="Arial"/>
                <w:sz w:val="22"/>
                <w:szCs w:val="22"/>
              </w:rPr>
              <w:t xml:space="preserve"> up SDGs Caucu</w:t>
            </w:r>
            <w:r w:rsidR="00BE1E3D" w:rsidRPr="00C62853">
              <w:rPr>
                <w:rFonts w:ascii="Arial" w:hAnsi="Arial" w:cs="Arial"/>
                <w:sz w:val="22"/>
                <w:szCs w:val="22"/>
              </w:rPr>
              <w:t>s</w:t>
            </w:r>
            <w:r w:rsidR="00EB4628" w:rsidRPr="00C62853">
              <w:rPr>
                <w:rFonts w:ascii="Arial" w:hAnsi="Arial" w:cs="Arial"/>
                <w:sz w:val="22"/>
                <w:szCs w:val="22"/>
              </w:rPr>
              <w:t xml:space="preserve"> and support effective functioning of the Caucus</w:t>
            </w:r>
            <w:r w:rsidR="00BE1E3D" w:rsidRPr="00C62853">
              <w:rPr>
                <w:rFonts w:ascii="Arial" w:hAnsi="Arial" w:cs="Arial"/>
                <w:sz w:val="22"/>
                <w:szCs w:val="22"/>
              </w:rPr>
              <w:t>.</w:t>
            </w:r>
          </w:p>
          <w:p w14:paraId="0503A040" w14:textId="2EFC739C" w:rsidR="00092E44" w:rsidRPr="00AA7F08" w:rsidRDefault="00092E44" w:rsidP="00AA7F08">
            <w:pPr>
              <w:pStyle w:val="ListParagraph"/>
              <w:numPr>
                <w:ilvl w:val="0"/>
                <w:numId w:val="11"/>
              </w:numPr>
              <w:jc w:val="both"/>
              <w:rPr>
                <w:rFonts w:ascii="Arial" w:hAnsi="Arial" w:cs="Arial"/>
                <w:sz w:val="22"/>
                <w:szCs w:val="22"/>
              </w:rPr>
            </w:pPr>
            <w:r w:rsidRPr="00C62853">
              <w:rPr>
                <w:rFonts w:ascii="Arial" w:hAnsi="Arial" w:cs="Arial"/>
                <w:sz w:val="22"/>
                <w:szCs w:val="22"/>
              </w:rPr>
              <w:t xml:space="preserve">Convene and coordinate </w:t>
            </w:r>
            <w:r w:rsidR="00806E9C" w:rsidRPr="00C62853">
              <w:rPr>
                <w:rFonts w:ascii="Arial" w:hAnsi="Arial" w:cs="Arial"/>
                <w:sz w:val="22"/>
                <w:szCs w:val="22"/>
              </w:rPr>
              <w:t xml:space="preserve">Caucus </w:t>
            </w:r>
            <w:r w:rsidR="00BE1E3D" w:rsidRPr="00C62853">
              <w:rPr>
                <w:rFonts w:ascii="Arial" w:hAnsi="Arial" w:cs="Arial"/>
                <w:sz w:val="22"/>
                <w:szCs w:val="22"/>
              </w:rPr>
              <w:t>meetings</w:t>
            </w:r>
            <w:r w:rsidR="00EB4628" w:rsidRPr="00C62853">
              <w:rPr>
                <w:rFonts w:ascii="Arial" w:hAnsi="Arial" w:cs="Arial"/>
                <w:sz w:val="22"/>
                <w:szCs w:val="22"/>
              </w:rPr>
              <w:t>.</w:t>
            </w:r>
          </w:p>
          <w:p w14:paraId="77276D6C" w14:textId="39BBECEC" w:rsidR="00092E44" w:rsidRPr="00C62853" w:rsidRDefault="00092E44" w:rsidP="00AA7F08">
            <w:pPr>
              <w:pStyle w:val="ListParagraph"/>
              <w:numPr>
                <w:ilvl w:val="0"/>
                <w:numId w:val="11"/>
              </w:numPr>
              <w:jc w:val="both"/>
              <w:rPr>
                <w:rFonts w:ascii="Arial" w:hAnsi="Arial" w:cs="Arial"/>
                <w:sz w:val="22"/>
                <w:szCs w:val="22"/>
              </w:rPr>
            </w:pPr>
            <w:r w:rsidRPr="00C62853">
              <w:rPr>
                <w:rFonts w:ascii="Arial" w:hAnsi="Arial" w:cs="Arial"/>
                <w:sz w:val="22"/>
                <w:szCs w:val="22"/>
              </w:rPr>
              <w:t>Attend meetings as observer and</w:t>
            </w:r>
            <w:r w:rsidR="00AC762F" w:rsidRPr="00C62853">
              <w:rPr>
                <w:rFonts w:ascii="Arial" w:hAnsi="Arial" w:cs="Arial"/>
                <w:sz w:val="22"/>
                <w:szCs w:val="22"/>
              </w:rPr>
              <w:t xml:space="preserve"> provide</w:t>
            </w:r>
            <w:r w:rsidRPr="00C62853">
              <w:rPr>
                <w:rFonts w:ascii="Arial" w:hAnsi="Arial" w:cs="Arial"/>
                <w:sz w:val="22"/>
                <w:szCs w:val="22"/>
              </w:rPr>
              <w:t xml:space="preserve"> secretariat</w:t>
            </w:r>
            <w:r w:rsidR="00AC762F" w:rsidRPr="00C62853">
              <w:rPr>
                <w:rFonts w:ascii="Arial" w:hAnsi="Arial" w:cs="Arial"/>
                <w:sz w:val="22"/>
                <w:szCs w:val="22"/>
              </w:rPr>
              <w:t xml:space="preserve"> support</w:t>
            </w:r>
            <w:r w:rsidR="00806E9C" w:rsidRPr="00C62853">
              <w:rPr>
                <w:rFonts w:ascii="Arial" w:hAnsi="Arial" w:cs="Arial"/>
                <w:sz w:val="22"/>
                <w:szCs w:val="22"/>
              </w:rPr>
              <w:t>.</w:t>
            </w:r>
          </w:p>
          <w:p w14:paraId="186B20B4" w14:textId="1170F503" w:rsidR="00C62853" w:rsidRPr="00C62853" w:rsidRDefault="00092E44" w:rsidP="00AA7F08">
            <w:pPr>
              <w:pStyle w:val="ListParagraph"/>
              <w:numPr>
                <w:ilvl w:val="0"/>
                <w:numId w:val="11"/>
              </w:numPr>
              <w:jc w:val="both"/>
              <w:rPr>
                <w:rFonts w:ascii="Arial" w:hAnsi="Arial" w:cs="Arial"/>
                <w:sz w:val="22"/>
                <w:szCs w:val="22"/>
              </w:rPr>
            </w:pPr>
            <w:r w:rsidRPr="00C62853">
              <w:rPr>
                <w:rFonts w:ascii="Arial" w:hAnsi="Arial" w:cs="Arial"/>
                <w:sz w:val="22"/>
                <w:szCs w:val="22"/>
              </w:rPr>
              <w:t>Produce meeting minutes</w:t>
            </w:r>
            <w:r w:rsidR="00C62853" w:rsidRPr="00C62853">
              <w:rPr>
                <w:rFonts w:ascii="Arial" w:hAnsi="Arial" w:cs="Arial"/>
                <w:sz w:val="22"/>
                <w:szCs w:val="22"/>
              </w:rPr>
              <w:t>, and other necessary documentation</w:t>
            </w:r>
            <w:r w:rsidR="00AC762F" w:rsidRPr="00C62853">
              <w:rPr>
                <w:rFonts w:ascii="Arial" w:hAnsi="Arial" w:cs="Arial"/>
                <w:sz w:val="22"/>
                <w:szCs w:val="22"/>
              </w:rPr>
              <w:t>.</w:t>
            </w:r>
          </w:p>
          <w:p w14:paraId="35741F53" w14:textId="21FB7017" w:rsidR="00C62853" w:rsidRPr="00AA7F08" w:rsidRDefault="00C62853" w:rsidP="00AA7F08">
            <w:pPr>
              <w:pStyle w:val="ListParagraph"/>
              <w:numPr>
                <w:ilvl w:val="0"/>
                <w:numId w:val="11"/>
              </w:numPr>
              <w:jc w:val="both"/>
              <w:rPr>
                <w:rFonts w:ascii="Arial" w:hAnsi="Arial" w:cs="Arial"/>
                <w:sz w:val="22"/>
                <w:szCs w:val="22"/>
              </w:rPr>
            </w:pPr>
            <w:r w:rsidRPr="00AA7F08">
              <w:rPr>
                <w:rFonts w:ascii="Arial" w:hAnsi="Arial" w:cs="Arial"/>
                <w:sz w:val="22"/>
                <w:szCs w:val="22"/>
              </w:rPr>
              <w:t>Manage all Caucus correspondence.</w:t>
            </w:r>
          </w:p>
          <w:p w14:paraId="5C5224F2" w14:textId="04173EEB" w:rsidR="00092E44" w:rsidRPr="00AA7F08" w:rsidRDefault="00092E44">
            <w:pPr>
              <w:pStyle w:val="ListParagraph"/>
              <w:numPr>
                <w:ilvl w:val="0"/>
                <w:numId w:val="11"/>
              </w:numPr>
              <w:jc w:val="both"/>
              <w:rPr>
                <w:rFonts w:cs="Arial"/>
                <w:szCs w:val="22"/>
              </w:rPr>
            </w:pPr>
            <w:r w:rsidRPr="00C62853">
              <w:rPr>
                <w:rFonts w:ascii="Arial" w:hAnsi="Arial" w:cs="Arial"/>
                <w:sz w:val="22"/>
                <w:szCs w:val="22"/>
              </w:rPr>
              <w:t>Manage and disseminate all minutes, documentation and information</w:t>
            </w:r>
            <w:r w:rsidR="00C62853" w:rsidRPr="00C62853">
              <w:rPr>
                <w:rFonts w:ascii="Arial" w:hAnsi="Arial" w:cs="Arial"/>
                <w:sz w:val="22"/>
                <w:szCs w:val="22"/>
              </w:rPr>
              <w:t>.</w:t>
            </w:r>
          </w:p>
        </w:tc>
        <w:tc>
          <w:tcPr>
            <w:tcW w:w="271" w:type="pct"/>
            <w:tcBorders>
              <w:top w:val="single" w:sz="4" w:space="0" w:color="auto"/>
            </w:tcBorders>
            <w:vAlign w:val="center"/>
          </w:tcPr>
          <w:p w14:paraId="566042D6" w14:textId="77777777" w:rsidR="00AE6706" w:rsidRPr="00B73E8D" w:rsidRDefault="00AE6706" w:rsidP="00AE6706">
            <w:pPr>
              <w:jc w:val="center"/>
              <w:rPr>
                <w:rFonts w:ascii="Myriad Pro" w:hAnsi="Myriad Pro"/>
                <w:szCs w:val="22"/>
              </w:rPr>
            </w:pPr>
          </w:p>
        </w:tc>
        <w:tc>
          <w:tcPr>
            <w:tcW w:w="228" w:type="pct"/>
            <w:tcBorders>
              <w:top w:val="single" w:sz="4" w:space="0" w:color="auto"/>
            </w:tcBorders>
            <w:vAlign w:val="center"/>
          </w:tcPr>
          <w:p w14:paraId="45F0ED4C" w14:textId="77777777" w:rsidR="00AE6706" w:rsidRPr="00B73E8D" w:rsidRDefault="00AE6706" w:rsidP="00AE6706">
            <w:pPr>
              <w:jc w:val="center"/>
              <w:rPr>
                <w:rFonts w:ascii="Myriad Pro" w:hAnsi="Myriad Pro"/>
                <w:szCs w:val="22"/>
              </w:rPr>
            </w:pPr>
          </w:p>
        </w:tc>
        <w:tc>
          <w:tcPr>
            <w:tcW w:w="273" w:type="pct"/>
            <w:tcBorders>
              <w:top w:val="single" w:sz="4" w:space="0" w:color="auto"/>
            </w:tcBorders>
            <w:vAlign w:val="center"/>
          </w:tcPr>
          <w:p w14:paraId="46CC697B" w14:textId="56543A38" w:rsidR="00AE6706" w:rsidRPr="00B73E8D" w:rsidRDefault="00AE6706" w:rsidP="00AE6706">
            <w:pPr>
              <w:jc w:val="center"/>
              <w:rPr>
                <w:rFonts w:ascii="Myriad Pro" w:hAnsi="Myriad Pro"/>
                <w:szCs w:val="22"/>
              </w:rPr>
            </w:pPr>
          </w:p>
        </w:tc>
        <w:tc>
          <w:tcPr>
            <w:tcW w:w="273" w:type="pct"/>
            <w:tcBorders>
              <w:top w:val="single" w:sz="4" w:space="0" w:color="auto"/>
            </w:tcBorders>
            <w:vAlign w:val="center"/>
          </w:tcPr>
          <w:p w14:paraId="2AF76A9A" w14:textId="77777777" w:rsidR="00AE6706" w:rsidRPr="00B73E8D" w:rsidRDefault="00AE6706" w:rsidP="00AE6706">
            <w:pPr>
              <w:jc w:val="center"/>
              <w:rPr>
                <w:rFonts w:ascii="Myriad Pro" w:hAnsi="Myriad Pro"/>
                <w:szCs w:val="22"/>
              </w:rPr>
            </w:pPr>
            <w:r w:rsidRPr="00B73E8D">
              <w:rPr>
                <w:rFonts w:ascii="Myriad Pro" w:hAnsi="Myriad Pro"/>
                <w:szCs w:val="22"/>
              </w:rPr>
              <w:t>X</w:t>
            </w:r>
          </w:p>
        </w:tc>
        <w:tc>
          <w:tcPr>
            <w:tcW w:w="594" w:type="pct"/>
            <w:tcBorders>
              <w:top w:val="single" w:sz="4" w:space="0" w:color="auto"/>
            </w:tcBorders>
          </w:tcPr>
          <w:p w14:paraId="26CF8077" w14:textId="77777777" w:rsidR="00071701" w:rsidRPr="00B73E8D" w:rsidRDefault="00071701" w:rsidP="00071701">
            <w:pPr>
              <w:jc w:val="left"/>
              <w:rPr>
                <w:rFonts w:ascii="Myriad Pro" w:hAnsi="Myriad Pro"/>
                <w:szCs w:val="22"/>
              </w:rPr>
            </w:pPr>
            <w:r>
              <w:rPr>
                <w:rFonts w:ascii="Myriad Pro" w:hAnsi="Myriad Pro"/>
                <w:szCs w:val="22"/>
              </w:rPr>
              <w:t>Parliament Malaysia</w:t>
            </w:r>
          </w:p>
          <w:p w14:paraId="46355759" w14:textId="77777777" w:rsidR="00AE6706" w:rsidRPr="00B73E8D" w:rsidRDefault="00AE6706" w:rsidP="00AE6706">
            <w:pPr>
              <w:rPr>
                <w:rFonts w:ascii="Myriad Pro" w:hAnsi="Myriad Pro"/>
                <w:szCs w:val="22"/>
              </w:rPr>
            </w:pPr>
            <w:r w:rsidRPr="00B73E8D">
              <w:rPr>
                <w:rFonts w:ascii="Myriad Pro" w:hAnsi="Myriad Pro"/>
                <w:szCs w:val="22"/>
              </w:rPr>
              <w:t>UNDP</w:t>
            </w:r>
          </w:p>
        </w:tc>
        <w:tc>
          <w:tcPr>
            <w:tcW w:w="365" w:type="pct"/>
            <w:tcBorders>
              <w:top w:val="single" w:sz="4" w:space="0" w:color="auto"/>
            </w:tcBorders>
          </w:tcPr>
          <w:p w14:paraId="0764D777" w14:textId="6479AA3A" w:rsidR="00AE6706" w:rsidRPr="00B73E8D" w:rsidRDefault="00071701" w:rsidP="00AE6706">
            <w:pPr>
              <w:rPr>
                <w:rFonts w:ascii="Myriad Pro" w:hAnsi="Myriad Pro"/>
                <w:szCs w:val="22"/>
              </w:rPr>
            </w:pPr>
            <w:r>
              <w:rPr>
                <w:rFonts w:ascii="Myriad Pro" w:hAnsi="Myriad Pro"/>
                <w:szCs w:val="22"/>
              </w:rPr>
              <w:t>GCS</w:t>
            </w:r>
          </w:p>
        </w:tc>
        <w:tc>
          <w:tcPr>
            <w:tcW w:w="503" w:type="pct"/>
            <w:tcBorders>
              <w:top w:val="single" w:sz="4" w:space="0" w:color="auto"/>
            </w:tcBorders>
          </w:tcPr>
          <w:p w14:paraId="7F66F96D" w14:textId="03C9D7F4" w:rsidR="00D21204" w:rsidRDefault="00D21204" w:rsidP="00D21204">
            <w:pPr>
              <w:autoSpaceDE w:val="0"/>
              <w:autoSpaceDN w:val="0"/>
              <w:adjustRightInd w:val="0"/>
              <w:spacing w:after="0"/>
              <w:jc w:val="left"/>
              <w:rPr>
                <w:rFonts w:ascii="MyriadPro-Regular" w:hAnsi="MyriadPro-Regular" w:cs="MyriadPro-Regular"/>
                <w:sz w:val="24"/>
                <w:lang w:val="en-MY" w:eastAsia="zh-CN"/>
              </w:rPr>
            </w:pPr>
            <w:r>
              <w:rPr>
                <w:rFonts w:ascii="MyriadPro-Regular" w:hAnsi="MyriadPro-Regular" w:cs="MyriadPro-Regular"/>
                <w:sz w:val="24"/>
                <w:lang w:val="en-MY" w:eastAsia="zh-CN"/>
              </w:rPr>
              <w:t>Svc</w:t>
            </w:r>
          </w:p>
          <w:p w14:paraId="2C7BD30B" w14:textId="77777777" w:rsidR="00D21204" w:rsidRDefault="00D21204" w:rsidP="00D21204">
            <w:pPr>
              <w:autoSpaceDE w:val="0"/>
              <w:autoSpaceDN w:val="0"/>
              <w:adjustRightInd w:val="0"/>
              <w:spacing w:after="0"/>
              <w:jc w:val="left"/>
              <w:rPr>
                <w:rFonts w:ascii="MyriadPro-Regular" w:hAnsi="MyriadPro-Regular" w:cs="MyriadPro-Regular"/>
                <w:sz w:val="24"/>
                <w:lang w:val="en-MY" w:eastAsia="zh-CN"/>
              </w:rPr>
            </w:pPr>
            <w:r>
              <w:rPr>
                <w:rFonts w:ascii="MyriadPro-Regular" w:hAnsi="MyriadPro-Regular" w:cs="MyriadPro-Regular"/>
                <w:sz w:val="24"/>
                <w:lang w:val="en-MY" w:eastAsia="zh-CN"/>
              </w:rPr>
              <w:t>contract</w:t>
            </w:r>
          </w:p>
          <w:p w14:paraId="4EF660E4" w14:textId="77777777" w:rsidR="00AE6706" w:rsidRDefault="00D21204" w:rsidP="00D21204">
            <w:pPr>
              <w:rPr>
                <w:rFonts w:ascii="MyriadPro-Regular" w:hAnsi="MyriadPro-Regular" w:cs="MyriadPro-Regular"/>
                <w:sz w:val="24"/>
                <w:lang w:val="en-MY" w:eastAsia="zh-CN"/>
              </w:rPr>
            </w:pPr>
            <w:r>
              <w:rPr>
                <w:rFonts w:ascii="MyriadPro-Regular" w:hAnsi="MyriadPro-Regular" w:cs="MyriadPro-Regular"/>
                <w:sz w:val="24"/>
                <w:lang w:val="en-MY" w:eastAsia="zh-CN"/>
              </w:rPr>
              <w:t>(SC/IC)</w:t>
            </w:r>
          </w:p>
          <w:p w14:paraId="7A078715" w14:textId="77777777" w:rsidR="00CE798F" w:rsidRDefault="00CE798F" w:rsidP="00D21204">
            <w:pPr>
              <w:rPr>
                <w:rFonts w:ascii="MyriadPro-Regular" w:hAnsi="MyriadPro-Regular" w:cs="MyriadPro-Regular"/>
                <w:sz w:val="24"/>
                <w:lang w:val="en-MY"/>
              </w:rPr>
            </w:pPr>
          </w:p>
          <w:p w14:paraId="76433D9A" w14:textId="77777777" w:rsidR="00CE798F" w:rsidRDefault="00CE798F" w:rsidP="00D21204">
            <w:pPr>
              <w:rPr>
                <w:rFonts w:ascii="MyriadPro-Regular" w:hAnsi="MyriadPro-Regular" w:cs="MyriadPro-Regular"/>
                <w:sz w:val="24"/>
                <w:lang w:val="en-MY"/>
              </w:rPr>
            </w:pPr>
            <w:r>
              <w:rPr>
                <w:rFonts w:ascii="MyriadPro-Regular" w:hAnsi="MyriadPro-Regular" w:cs="MyriadPro-Regular"/>
                <w:sz w:val="24"/>
                <w:lang w:val="en-MY"/>
              </w:rPr>
              <w:t xml:space="preserve">Printing/Publication </w:t>
            </w:r>
          </w:p>
          <w:p w14:paraId="52E898C3" w14:textId="77777777" w:rsidR="00203E5E" w:rsidRDefault="00203E5E" w:rsidP="00D21204">
            <w:pPr>
              <w:rPr>
                <w:rFonts w:ascii="Myriad Pro" w:hAnsi="Myriad Pro"/>
              </w:rPr>
            </w:pPr>
          </w:p>
          <w:p w14:paraId="1BE79116" w14:textId="77777777" w:rsidR="00203E5E" w:rsidRDefault="00203E5E" w:rsidP="00D21204">
            <w:pPr>
              <w:rPr>
                <w:rFonts w:ascii="Myriad Pro" w:hAnsi="Myriad Pro"/>
              </w:rPr>
            </w:pPr>
            <w:r>
              <w:rPr>
                <w:rFonts w:ascii="Myriad Pro" w:hAnsi="Myriad Pro"/>
              </w:rPr>
              <w:t>Training/ Workshop</w:t>
            </w:r>
          </w:p>
          <w:p w14:paraId="5D1F2F58" w14:textId="77777777" w:rsidR="00203E5E" w:rsidRDefault="00203E5E" w:rsidP="00D21204">
            <w:pPr>
              <w:rPr>
                <w:rFonts w:ascii="Myriad Pro" w:hAnsi="Myriad Pro"/>
              </w:rPr>
            </w:pPr>
          </w:p>
          <w:p w14:paraId="4EF29B16" w14:textId="77777777" w:rsidR="00203E5E" w:rsidRDefault="009F3C10" w:rsidP="00D21204">
            <w:pPr>
              <w:rPr>
                <w:rFonts w:ascii="Myriad Pro" w:hAnsi="Myriad Pro"/>
              </w:rPr>
            </w:pPr>
            <w:r>
              <w:rPr>
                <w:rFonts w:ascii="Myriad Pro" w:hAnsi="Myriad Pro"/>
              </w:rPr>
              <w:t>IT Equipment (Laptops)</w:t>
            </w:r>
          </w:p>
          <w:p w14:paraId="154A4BD8" w14:textId="77777777" w:rsidR="00C540A1" w:rsidRDefault="00C540A1" w:rsidP="00D21204">
            <w:pPr>
              <w:rPr>
                <w:rFonts w:ascii="Myriad Pro" w:hAnsi="Myriad Pro"/>
              </w:rPr>
            </w:pPr>
          </w:p>
          <w:p w14:paraId="24E7647E" w14:textId="5D7A0311" w:rsidR="00C540A1" w:rsidRPr="00B73E8D" w:rsidRDefault="00C540A1" w:rsidP="00D21204">
            <w:pPr>
              <w:rPr>
                <w:rFonts w:ascii="Myriad Pro" w:hAnsi="Myriad Pro"/>
                <w:szCs w:val="22"/>
              </w:rPr>
            </w:pPr>
            <w:r>
              <w:rPr>
                <w:rFonts w:ascii="Myriad Pro" w:hAnsi="Myriad Pro"/>
              </w:rPr>
              <w:t>Miscellaneous</w:t>
            </w:r>
          </w:p>
        </w:tc>
        <w:tc>
          <w:tcPr>
            <w:tcW w:w="402" w:type="pct"/>
            <w:tcBorders>
              <w:top w:val="single" w:sz="4" w:space="0" w:color="auto"/>
            </w:tcBorders>
          </w:tcPr>
          <w:p w14:paraId="53038A2F" w14:textId="77777777" w:rsidR="00AE6706" w:rsidRDefault="009205FD" w:rsidP="00992861">
            <w:pPr>
              <w:jc w:val="left"/>
              <w:rPr>
                <w:rFonts w:ascii="Myriad Pro" w:hAnsi="Myriad Pro"/>
                <w:szCs w:val="22"/>
              </w:rPr>
            </w:pPr>
            <w:r>
              <w:rPr>
                <w:rFonts w:ascii="Myriad Pro" w:hAnsi="Myriad Pro"/>
                <w:szCs w:val="22"/>
              </w:rPr>
              <w:t>15,000</w:t>
            </w:r>
          </w:p>
          <w:p w14:paraId="259D742C" w14:textId="77777777" w:rsidR="00203E5E" w:rsidRDefault="00203E5E" w:rsidP="00992861">
            <w:pPr>
              <w:jc w:val="left"/>
              <w:rPr>
                <w:rFonts w:ascii="Myriad Pro" w:hAnsi="Myriad Pro"/>
                <w:szCs w:val="22"/>
              </w:rPr>
            </w:pPr>
          </w:p>
          <w:p w14:paraId="26A2B8B3" w14:textId="77777777" w:rsidR="00203E5E" w:rsidRDefault="00203E5E" w:rsidP="00992861">
            <w:pPr>
              <w:jc w:val="left"/>
              <w:rPr>
                <w:rFonts w:ascii="Myriad Pro" w:hAnsi="Myriad Pro"/>
                <w:szCs w:val="22"/>
              </w:rPr>
            </w:pPr>
          </w:p>
          <w:p w14:paraId="169E252B" w14:textId="77777777" w:rsidR="00203E5E" w:rsidRDefault="00203E5E" w:rsidP="00992861">
            <w:pPr>
              <w:jc w:val="left"/>
              <w:rPr>
                <w:rFonts w:ascii="Myriad Pro" w:hAnsi="Myriad Pro"/>
                <w:szCs w:val="22"/>
              </w:rPr>
            </w:pPr>
          </w:p>
          <w:p w14:paraId="0D68D029" w14:textId="77777777" w:rsidR="00203E5E" w:rsidRDefault="00203E5E" w:rsidP="00992861">
            <w:pPr>
              <w:jc w:val="left"/>
              <w:rPr>
                <w:rFonts w:ascii="Myriad Pro" w:hAnsi="Myriad Pro"/>
                <w:szCs w:val="22"/>
              </w:rPr>
            </w:pPr>
            <w:r>
              <w:rPr>
                <w:rFonts w:ascii="Myriad Pro" w:hAnsi="Myriad Pro"/>
                <w:szCs w:val="22"/>
              </w:rPr>
              <w:t>3000</w:t>
            </w:r>
          </w:p>
          <w:p w14:paraId="53D3ADB8" w14:textId="77777777" w:rsidR="00203E5E" w:rsidRDefault="00203E5E" w:rsidP="00992861">
            <w:pPr>
              <w:jc w:val="left"/>
              <w:rPr>
                <w:rFonts w:ascii="Myriad Pro" w:hAnsi="Myriad Pro"/>
                <w:szCs w:val="22"/>
              </w:rPr>
            </w:pPr>
          </w:p>
          <w:p w14:paraId="26E3788E" w14:textId="77777777" w:rsidR="00203E5E" w:rsidRDefault="00203E5E" w:rsidP="00992861">
            <w:pPr>
              <w:jc w:val="left"/>
              <w:rPr>
                <w:rFonts w:ascii="Myriad Pro" w:hAnsi="Myriad Pro"/>
                <w:szCs w:val="22"/>
              </w:rPr>
            </w:pPr>
          </w:p>
          <w:p w14:paraId="67AE7AC1" w14:textId="77777777" w:rsidR="00203E5E" w:rsidRDefault="00203E5E" w:rsidP="00992861">
            <w:pPr>
              <w:jc w:val="left"/>
              <w:rPr>
                <w:rFonts w:ascii="Myriad Pro" w:hAnsi="Myriad Pro"/>
                <w:szCs w:val="22"/>
              </w:rPr>
            </w:pPr>
            <w:r>
              <w:rPr>
                <w:rFonts w:ascii="Myriad Pro" w:hAnsi="Myriad Pro"/>
                <w:szCs w:val="22"/>
              </w:rPr>
              <w:t>5000</w:t>
            </w:r>
          </w:p>
          <w:p w14:paraId="6E1595FF" w14:textId="77777777" w:rsidR="00203E5E" w:rsidRDefault="00203E5E" w:rsidP="00992861">
            <w:pPr>
              <w:jc w:val="left"/>
              <w:rPr>
                <w:rFonts w:ascii="Myriad Pro" w:hAnsi="Myriad Pro"/>
                <w:szCs w:val="22"/>
              </w:rPr>
            </w:pPr>
          </w:p>
          <w:p w14:paraId="67FD314D" w14:textId="77777777" w:rsidR="00203E5E" w:rsidRDefault="00203E5E" w:rsidP="00992861">
            <w:pPr>
              <w:jc w:val="left"/>
              <w:rPr>
                <w:rFonts w:ascii="Myriad Pro" w:hAnsi="Myriad Pro"/>
                <w:szCs w:val="22"/>
              </w:rPr>
            </w:pPr>
          </w:p>
          <w:p w14:paraId="6EC9F440" w14:textId="77777777" w:rsidR="00C540A1" w:rsidRDefault="00C540A1" w:rsidP="00992861">
            <w:pPr>
              <w:jc w:val="left"/>
              <w:rPr>
                <w:rFonts w:ascii="Myriad Pro" w:hAnsi="Myriad Pro"/>
                <w:szCs w:val="22"/>
              </w:rPr>
            </w:pPr>
            <w:r>
              <w:rPr>
                <w:rFonts w:ascii="Myriad Pro" w:hAnsi="Myriad Pro"/>
                <w:szCs w:val="22"/>
              </w:rPr>
              <w:t>3000</w:t>
            </w:r>
          </w:p>
          <w:p w14:paraId="6EFE7C79" w14:textId="638A2CA3" w:rsidR="00C540A1" w:rsidRDefault="00C540A1" w:rsidP="00992861">
            <w:pPr>
              <w:jc w:val="left"/>
              <w:rPr>
                <w:rFonts w:ascii="Myriad Pro" w:hAnsi="Myriad Pro"/>
                <w:szCs w:val="22"/>
              </w:rPr>
            </w:pPr>
          </w:p>
          <w:p w14:paraId="46DF4321" w14:textId="77777777" w:rsidR="00C540A1" w:rsidRDefault="00C540A1" w:rsidP="00992861">
            <w:pPr>
              <w:jc w:val="left"/>
              <w:rPr>
                <w:rFonts w:ascii="Myriad Pro" w:hAnsi="Myriad Pro"/>
                <w:szCs w:val="22"/>
              </w:rPr>
            </w:pPr>
          </w:p>
          <w:p w14:paraId="5C06F4B6" w14:textId="15BBDFEC" w:rsidR="00C540A1" w:rsidRPr="00B73E8D" w:rsidRDefault="00C540A1" w:rsidP="00992861">
            <w:pPr>
              <w:jc w:val="left"/>
              <w:rPr>
                <w:rFonts w:ascii="Myriad Pro" w:hAnsi="Myriad Pro"/>
                <w:szCs w:val="22"/>
              </w:rPr>
            </w:pPr>
            <w:r>
              <w:rPr>
                <w:rFonts w:ascii="Myriad Pro" w:hAnsi="Myriad Pro"/>
                <w:szCs w:val="22"/>
              </w:rPr>
              <w:t>2000</w:t>
            </w:r>
          </w:p>
        </w:tc>
      </w:tr>
      <w:tr w:rsidR="00AE6706" w:rsidRPr="00B73E8D" w14:paraId="63C1A9C3" w14:textId="77777777" w:rsidTr="00992861">
        <w:trPr>
          <w:cantSplit/>
          <w:trHeight w:val="377"/>
        </w:trPr>
        <w:tc>
          <w:tcPr>
            <w:tcW w:w="582" w:type="pct"/>
            <w:vMerge/>
            <w:tcBorders>
              <w:bottom w:val="single" w:sz="4" w:space="0" w:color="auto"/>
            </w:tcBorders>
          </w:tcPr>
          <w:p w14:paraId="24C54639" w14:textId="77777777" w:rsidR="00AE6706" w:rsidRPr="00B73E8D" w:rsidRDefault="00AE6706" w:rsidP="00AC3C43">
            <w:pPr>
              <w:rPr>
                <w:rFonts w:ascii="Myriad Pro" w:hAnsi="Myriad Pro"/>
                <w:szCs w:val="22"/>
              </w:rPr>
            </w:pPr>
          </w:p>
        </w:tc>
        <w:tc>
          <w:tcPr>
            <w:tcW w:w="4016" w:type="pct"/>
            <w:gridSpan w:val="8"/>
            <w:tcBorders>
              <w:top w:val="single" w:sz="4" w:space="0" w:color="auto"/>
              <w:bottom w:val="single" w:sz="4" w:space="0" w:color="auto"/>
            </w:tcBorders>
            <w:shd w:val="clear" w:color="auto" w:fill="F2F2F2"/>
          </w:tcPr>
          <w:p w14:paraId="3F23B51A" w14:textId="77777777" w:rsidR="00AE6706" w:rsidRPr="00B73E8D" w:rsidRDefault="00AE6706" w:rsidP="00AC3C43">
            <w:pPr>
              <w:spacing w:after="0"/>
              <w:jc w:val="left"/>
              <w:rPr>
                <w:rFonts w:ascii="Myriad Pro" w:hAnsi="Myriad Pro"/>
                <w:b/>
                <w:szCs w:val="22"/>
              </w:rPr>
            </w:pPr>
            <w:r w:rsidRPr="00B73E8D">
              <w:rPr>
                <w:rFonts w:ascii="Myriad Pro" w:hAnsi="Myriad Pro"/>
                <w:b/>
                <w:szCs w:val="22"/>
              </w:rPr>
              <w:t>Sub-Total for Output 1</w:t>
            </w:r>
          </w:p>
        </w:tc>
        <w:tc>
          <w:tcPr>
            <w:tcW w:w="402" w:type="pct"/>
            <w:tcBorders>
              <w:top w:val="single" w:sz="4" w:space="0" w:color="auto"/>
              <w:bottom w:val="single" w:sz="4" w:space="0" w:color="auto"/>
            </w:tcBorders>
            <w:shd w:val="clear" w:color="auto" w:fill="F2F2F2"/>
          </w:tcPr>
          <w:p w14:paraId="57E7695B" w14:textId="244523D5" w:rsidR="00AE6706" w:rsidRPr="00B73E8D" w:rsidRDefault="00A21BBC" w:rsidP="00992861">
            <w:pPr>
              <w:spacing w:after="0"/>
              <w:jc w:val="left"/>
              <w:rPr>
                <w:rFonts w:ascii="Myriad Pro" w:hAnsi="Myriad Pro"/>
                <w:b/>
                <w:i/>
                <w:szCs w:val="22"/>
              </w:rPr>
            </w:pPr>
            <w:r>
              <w:rPr>
                <w:rFonts w:ascii="Myriad Pro" w:hAnsi="Myriad Pro"/>
                <w:b/>
                <w:i/>
                <w:szCs w:val="22"/>
              </w:rPr>
              <w:t>228</w:t>
            </w:r>
            <w:r w:rsidR="00992861">
              <w:rPr>
                <w:rFonts w:ascii="Myriad Pro" w:hAnsi="Myriad Pro"/>
                <w:b/>
                <w:i/>
                <w:szCs w:val="22"/>
              </w:rPr>
              <w:t>,</w:t>
            </w:r>
            <w:r>
              <w:rPr>
                <w:rFonts w:ascii="Myriad Pro" w:hAnsi="Myriad Pro"/>
                <w:b/>
                <w:i/>
                <w:szCs w:val="22"/>
              </w:rPr>
              <w:t>0</w:t>
            </w:r>
            <w:r w:rsidR="00992861">
              <w:rPr>
                <w:rFonts w:ascii="Myriad Pro" w:hAnsi="Myriad Pro"/>
                <w:b/>
                <w:i/>
                <w:szCs w:val="22"/>
              </w:rPr>
              <w:t>00</w:t>
            </w:r>
          </w:p>
        </w:tc>
      </w:tr>
    </w:tbl>
    <w:p w14:paraId="2E708FC3" w14:textId="3E5AD8B1" w:rsidR="007E5B49" w:rsidRDefault="007E5B49" w:rsidP="000C4DDD"/>
    <w:p w14:paraId="3E37D43E" w14:textId="77777777" w:rsidR="007E5B49" w:rsidRDefault="007E5B49">
      <w:pPr>
        <w:spacing w:after="0"/>
        <w:jc w:val="left"/>
      </w:pPr>
      <w:r>
        <w:br w:type="page"/>
      </w:r>
    </w:p>
    <w:p w14:paraId="7B6DCCE8" w14:textId="77777777" w:rsidR="000C4DDD" w:rsidRDefault="000C4DDD" w:rsidP="000C4DDD"/>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4627"/>
        <w:gridCol w:w="886"/>
        <w:gridCol w:w="776"/>
        <w:gridCol w:w="837"/>
        <w:gridCol w:w="727"/>
        <w:gridCol w:w="1843"/>
        <w:gridCol w:w="1134"/>
        <w:gridCol w:w="1561"/>
        <w:gridCol w:w="1159"/>
      </w:tblGrid>
      <w:tr w:rsidR="00071701" w:rsidRPr="00B73E8D" w14:paraId="0925D2EC" w14:textId="77777777" w:rsidTr="00071701">
        <w:trPr>
          <w:cantSplit/>
          <w:trHeight w:val="195"/>
        </w:trPr>
        <w:tc>
          <w:tcPr>
            <w:tcW w:w="581" w:type="pct"/>
            <w:vMerge w:val="restart"/>
            <w:shd w:val="clear" w:color="auto" w:fill="FFFF00"/>
          </w:tcPr>
          <w:p w14:paraId="77AA5F7D" w14:textId="77777777" w:rsidR="00071701" w:rsidRPr="00B73E8D" w:rsidRDefault="00071701" w:rsidP="00AC3C43">
            <w:pPr>
              <w:spacing w:before="60"/>
              <w:jc w:val="center"/>
              <w:rPr>
                <w:rFonts w:ascii="Myriad Pro" w:hAnsi="Myriad Pro"/>
                <w:b/>
                <w:bCs/>
                <w:szCs w:val="22"/>
              </w:rPr>
            </w:pPr>
            <w:proofErr w:type="gramStart"/>
            <w:r w:rsidRPr="00B73E8D">
              <w:rPr>
                <w:rFonts w:ascii="Myriad Pro" w:hAnsi="Myriad Pro"/>
                <w:b/>
                <w:bCs/>
                <w:szCs w:val="22"/>
              </w:rPr>
              <w:t>EXPECTED  OUTPUTS</w:t>
            </w:r>
            <w:proofErr w:type="gramEnd"/>
          </w:p>
          <w:p w14:paraId="5E1E3924" w14:textId="77777777" w:rsidR="00071701" w:rsidRPr="00B73E8D" w:rsidRDefault="00071701" w:rsidP="00AC3C43">
            <w:pPr>
              <w:jc w:val="left"/>
              <w:rPr>
                <w:rFonts w:ascii="Myriad Pro" w:hAnsi="Myriad Pro"/>
                <w:i/>
                <w:szCs w:val="22"/>
              </w:rPr>
            </w:pPr>
          </w:p>
        </w:tc>
        <w:tc>
          <w:tcPr>
            <w:tcW w:w="1509" w:type="pct"/>
            <w:vMerge w:val="restart"/>
            <w:tcBorders>
              <w:top w:val="single" w:sz="4" w:space="0" w:color="auto"/>
            </w:tcBorders>
            <w:shd w:val="clear" w:color="auto" w:fill="FFFF00"/>
          </w:tcPr>
          <w:p w14:paraId="4883084C" w14:textId="77777777" w:rsidR="00071701" w:rsidRPr="00B73E8D" w:rsidRDefault="00071701" w:rsidP="00AC3C43">
            <w:pPr>
              <w:spacing w:before="60"/>
              <w:jc w:val="center"/>
              <w:rPr>
                <w:rFonts w:ascii="Myriad Pro" w:hAnsi="Myriad Pro"/>
                <w:bCs/>
                <w:i/>
                <w:szCs w:val="22"/>
              </w:rPr>
            </w:pPr>
            <w:r w:rsidRPr="00B73E8D">
              <w:rPr>
                <w:rFonts w:ascii="Myriad Pro" w:hAnsi="Myriad Pro"/>
                <w:b/>
                <w:bCs/>
                <w:szCs w:val="22"/>
              </w:rPr>
              <w:t>PLANNED ACTIVITIES</w:t>
            </w:r>
          </w:p>
        </w:tc>
        <w:tc>
          <w:tcPr>
            <w:tcW w:w="1052" w:type="pct"/>
            <w:gridSpan w:val="4"/>
            <w:tcBorders>
              <w:top w:val="single" w:sz="4" w:space="0" w:color="auto"/>
            </w:tcBorders>
            <w:shd w:val="clear" w:color="auto" w:fill="FFFF00"/>
            <w:vAlign w:val="center"/>
          </w:tcPr>
          <w:p w14:paraId="65E22CDD" w14:textId="77777777" w:rsidR="00071701" w:rsidRPr="00B73E8D" w:rsidRDefault="00071701" w:rsidP="00AC3C43">
            <w:pPr>
              <w:spacing w:before="60"/>
              <w:jc w:val="center"/>
              <w:rPr>
                <w:rFonts w:ascii="Myriad Pro" w:hAnsi="Myriad Pro"/>
                <w:b/>
                <w:bCs/>
                <w:szCs w:val="22"/>
              </w:rPr>
            </w:pPr>
            <w:r w:rsidRPr="00B73E8D">
              <w:rPr>
                <w:rFonts w:ascii="Myriad Pro" w:hAnsi="Myriad Pro"/>
                <w:b/>
                <w:bCs/>
                <w:szCs w:val="22"/>
              </w:rPr>
              <w:t>Planned Budget by Year</w:t>
            </w:r>
          </w:p>
        </w:tc>
        <w:tc>
          <w:tcPr>
            <w:tcW w:w="601" w:type="pct"/>
            <w:vMerge w:val="restart"/>
            <w:tcBorders>
              <w:top w:val="single" w:sz="4" w:space="0" w:color="auto"/>
            </w:tcBorders>
            <w:shd w:val="clear" w:color="auto" w:fill="FFFF00"/>
            <w:vAlign w:val="center"/>
          </w:tcPr>
          <w:p w14:paraId="30E011A6" w14:textId="77777777" w:rsidR="00071701" w:rsidRPr="00B73E8D" w:rsidRDefault="00071701" w:rsidP="00AC3C43">
            <w:pPr>
              <w:jc w:val="center"/>
              <w:rPr>
                <w:rFonts w:ascii="Myriad Pro" w:hAnsi="Myriad Pro"/>
                <w:szCs w:val="22"/>
              </w:rPr>
            </w:pPr>
            <w:r w:rsidRPr="00B73E8D">
              <w:rPr>
                <w:rFonts w:ascii="Myriad Pro" w:hAnsi="Myriad Pro"/>
                <w:b/>
                <w:bCs/>
                <w:szCs w:val="22"/>
              </w:rPr>
              <w:t>RESPONSIBLE PARTY</w:t>
            </w:r>
          </w:p>
        </w:tc>
        <w:tc>
          <w:tcPr>
            <w:tcW w:w="1257" w:type="pct"/>
            <w:gridSpan w:val="3"/>
            <w:tcBorders>
              <w:top w:val="single" w:sz="4" w:space="0" w:color="auto"/>
            </w:tcBorders>
            <w:shd w:val="clear" w:color="auto" w:fill="FFFF00"/>
            <w:vAlign w:val="center"/>
          </w:tcPr>
          <w:p w14:paraId="1F11CE58" w14:textId="77777777" w:rsidR="00071701" w:rsidRPr="00B73E8D" w:rsidRDefault="00071701" w:rsidP="00AC3C43">
            <w:pPr>
              <w:jc w:val="center"/>
              <w:rPr>
                <w:rFonts w:ascii="Myriad Pro" w:hAnsi="Myriad Pro"/>
                <w:szCs w:val="22"/>
              </w:rPr>
            </w:pPr>
            <w:r w:rsidRPr="00B73E8D">
              <w:rPr>
                <w:rFonts w:ascii="Myriad Pro" w:hAnsi="Myriad Pro"/>
                <w:b/>
                <w:bCs/>
                <w:szCs w:val="22"/>
              </w:rPr>
              <w:t>PLANNED BUDGET</w:t>
            </w:r>
          </w:p>
        </w:tc>
      </w:tr>
      <w:tr w:rsidR="00071701" w:rsidRPr="00B73E8D" w14:paraId="0579385D" w14:textId="77777777" w:rsidTr="00071701">
        <w:trPr>
          <w:cantSplit/>
          <w:trHeight w:val="195"/>
        </w:trPr>
        <w:tc>
          <w:tcPr>
            <w:tcW w:w="581" w:type="pct"/>
            <w:vMerge/>
            <w:shd w:val="clear" w:color="auto" w:fill="FFFF00"/>
            <w:vAlign w:val="center"/>
          </w:tcPr>
          <w:p w14:paraId="0B19701E" w14:textId="77777777" w:rsidR="00071701" w:rsidRPr="00B73E8D" w:rsidRDefault="00071701" w:rsidP="00AC3C43">
            <w:pPr>
              <w:spacing w:before="60"/>
              <w:rPr>
                <w:rFonts w:ascii="Myriad Pro" w:hAnsi="Myriad Pro"/>
                <w:b/>
                <w:szCs w:val="22"/>
              </w:rPr>
            </w:pPr>
          </w:p>
        </w:tc>
        <w:tc>
          <w:tcPr>
            <w:tcW w:w="1509" w:type="pct"/>
            <w:vMerge/>
            <w:shd w:val="clear" w:color="auto" w:fill="FFFF00"/>
            <w:vAlign w:val="center"/>
          </w:tcPr>
          <w:p w14:paraId="69EEF434" w14:textId="77777777" w:rsidR="00071701" w:rsidRPr="00B73E8D" w:rsidRDefault="00071701" w:rsidP="00AC3C43">
            <w:pPr>
              <w:spacing w:after="0"/>
              <w:rPr>
                <w:rFonts w:ascii="Myriad Pro" w:hAnsi="Myriad Pro"/>
                <w:iCs/>
                <w:szCs w:val="22"/>
              </w:rPr>
            </w:pPr>
          </w:p>
        </w:tc>
        <w:tc>
          <w:tcPr>
            <w:tcW w:w="289" w:type="pct"/>
            <w:tcBorders>
              <w:top w:val="single" w:sz="4" w:space="0" w:color="auto"/>
            </w:tcBorders>
            <w:shd w:val="clear" w:color="auto" w:fill="FFFF00"/>
            <w:vAlign w:val="center"/>
          </w:tcPr>
          <w:p w14:paraId="0F1B6FC5" w14:textId="77777777" w:rsidR="00071701" w:rsidRPr="00B73E8D" w:rsidRDefault="00071701" w:rsidP="00AC3C43">
            <w:pPr>
              <w:jc w:val="center"/>
              <w:rPr>
                <w:rFonts w:ascii="Myriad Pro" w:hAnsi="Myriad Pro"/>
                <w:szCs w:val="22"/>
              </w:rPr>
            </w:pPr>
            <w:r w:rsidRPr="00B73E8D">
              <w:rPr>
                <w:rFonts w:ascii="Myriad Pro" w:hAnsi="Myriad Pro"/>
                <w:szCs w:val="22"/>
              </w:rPr>
              <w:t xml:space="preserve">Q3 </w:t>
            </w:r>
          </w:p>
          <w:p w14:paraId="2A9B9C3A" w14:textId="15265D2D" w:rsidR="00071701" w:rsidRPr="00B73E8D" w:rsidRDefault="00071701" w:rsidP="00AC3C43">
            <w:pPr>
              <w:jc w:val="center"/>
              <w:rPr>
                <w:rFonts w:ascii="Myriad Pro" w:hAnsi="Myriad Pro"/>
                <w:szCs w:val="22"/>
              </w:rPr>
            </w:pPr>
            <w:r w:rsidRPr="00B73E8D">
              <w:rPr>
                <w:rFonts w:ascii="Myriad Pro" w:hAnsi="Myriad Pro"/>
                <w:szCs w:val="22"/>
              </w:rPr>
              <w:t>201</w:t>
            </w:r>
            <w:r>
              <w:rPr>
                <w:rFonts w:ascii="Myriad Pro" w:hAnsi="Myriad Pro"/>
                <w:szCs w:val="22"/>
              </w:rPr>
              <w:t>9</w:t>
            </w:r>
          </w:p>
        </w:tc>
        <w:tc>
          <w:tcPr>
            <w:tcW w:w="253" w:type="pct"/>
            <w:shd w:val="clear" w:color="auto" w:fill="FFFF00"/>
            <w:vAlign w:val="center"/>
          </w:tcPr>
          <w:p w14:paraId="2EC537BC" w14:textId="77777777" w:rsidR="00071701" w:rsidRPr="00B73E8D" w:rsidRDefault="00071701" w:rsidP="00AC3C43">
            <w:pPr>
              <w:jc w:val="center"/>
              <w:rPr>
                <w:rFonts w:ascii="Myriad Pro" w:hAnsi="Myriad Pro"/>
                <w:szCs w:val="22"/>
              </w:rPr>
            </w:pPr>
            <w:r w:rsidRPr="00B73E8D">
              <w:rPr>
                <w:rFonts w:ascii="Myriad Pro" w:hAnsi="Myriad Pro"/>
                <w:szCs w:val="22"/>
              </w:rPr>
              <w:t>Q4</w:t>
            </w:r>
          </w:p>
          <w:p w14:paraId="5EF7F8E4" w14:textId="28BE54CE" w:rsidR="00071701" w:rsidRPr="00B73E8D" w:rsidRDefault="00071701" w:rsidP="00AC3C43">
            <w:pPr>
              <w:jc w:val="center"/>
              <w:rPr>
                <w:rFonts w:ascii="Myriad Pro" w:hAnsi="Myriad Pro"/>
                <w:szCs w:val="22"/>
              </w:rPr>
            </w:pPr>
            <w:r w:rsidRPr="00B73E8D">
              <w:rPr>
                <w:rFonts w:ascii="Myriad Pro" w:hAnsi="Myriad Pro"/>
                <w:szCs w:val="22"/>
              </w:rPr>
              <w:t>201</w:t>
            </w:r>
            <w:r>
              <w:rPr>
                <w:rFonts w:ascii="Myriad Pro" w:hAnsi="Myriad Pro"/>
                <w:szCs w:val="22"/>
              </w:rPr>
              <w:t>9</w:t>
            </w:r>
          </w:p>
        </w:tc>
        <w:tc>
          <w:tcPr>
            <w:tcW w:w="273" w:type="pct"/>
            <w:shd w:val="clear" w:color="auto" w:fill="FFFF00"/>
            <w:vAlign w:val="center"/>
          </w:tcPr>
          <w:p w14:paraId="6A143B9C" w14:textId="77777777" w:rsidR="00071701" w:rsidRPr="00B73E8D" w:rsidRDefault="00071701" w:rsidP="00AC3C43">
            <w:pPr>
              <w:jc w:val="center"/>
              <w:rPr>
                <w:rFonts w:ascii="Myriad Pro" w:hAnsi="Myriad Pro"/>
                <w:szCs w:val="22"/>
              </w:rPr>
            </w:pPr>
            <w:r w:rsidRPr="00B73E8D">
              <w:rPr>
                <w:rFonts w:ascii="Myriad Pro" w:hAnsi="Myriad Pro"/>
                <w:szCs w:val="22"/>
              </w:rPr>
              <w:t xml:space="preserve">Q1 </w:t>
            </w:r>
          </w:p>
          <w:p w14:paraId="253FC862" w14:textId="46E0FDD1" w:rsidR="00071701" w:rsidRPr="00B73E8D" w:rsidRDefault="00071701" w:rsidP="00AC3C43">
            <w:pPr>
              <w:jc w:val="center"/>
              <w:rPr>
                <w:rFonts w:ascii="Myriad Pro" w:hAnsi="Myriad Pro"/>
                <w:szCs w:val="22"/>
              </w:rPr>
            </w:pPr>
            <w:r w:rsidRPr="00B73E8D">
              <w:rPr>
                <w:rFonts w:ascii="Myriad Pro" w:hAnsi="Myriad Pro"/>
                <w:szCs w:val="22"/>
              </w:rPr>
              <w:t>20</w:t>
            </w:r>
            <w:r>
              <w:rPr>
                <w:rFonts w:ascii="Myriad Pro" w:hAnsi="Myriad Pro"/>
                <w:szCs w:val="22"/>
              </w:rPr>
              <w:t>20</w:t>
            </w:r>
          </w:p>
        </w:tc>
        <w:tc>
          <w:tcPr>
            <w:tcW w:w="237" w:type="pct"/>
            <w:shd w:val="clear" w:color="auto" w:fill="FFFF00"/>
            <w:vAlign w:val="center"/>
          </w:tcPr>
          <w:p w14:paraId="1AF722FB" w14:textId="77777777" w:rsidR="00071701" w:rsidRPr="00B73E8D" w:rsidRDefault="00071701" w:rsidP="00AC3C43">
            <w:pPr>
              <w:jc w:val="center"/>
              <w:rPr>
                <w:rFonts w:ascii="Myriad Pro" w:hAnsi="Myriad Pro"/>
                <w:szCs w:val="22"/>
              </w:rPr>
            </w:pPr>
            <w:r w:rsidRPr="00B73E8D">
              <w:rPr>
                <w:rFonts w:ascii="Myriad Pro" w:hAnsi="Myriad Pro"/>
                <w:szCs w:val="22"/>
              </w:rPr>
              <w:t>Q2</w:t>
            </w:r>
          </w:p>
          <w:p w14:paraId="1605C6AF" w14:textId="62DED6E4" w:rsidR="00071701" w:rsidRPr="00B73E8D" w:rsidRDefault="00071701" w:rsidP="00AC3C43">
            <w:pPr>
              <w:jc w:val="center"/>
              <w:rPr>
                <w:rFonts w:ascii="Myriad Pro" w:hAnsi="Myriad Pro"/>
                <w:szCs w:val="22"/>
              </w:rPr>
            </w:pPr>
            <w:r w:rsidRPr="00B73E8D">
              <w:rPr>
                <w:rFonts w:ascii="Myriad Pro" w:hAnsi="Myriad Pro"/>
                <w:szCs w:val="22"/>
              </w:rPr>
              <w:t>20</w:t>
            </w:r>
            <w:r>
              <w:rPr>
                <w:rFonts w:ascii="Myriad Pro" w:hAnsi="Myriad Pro"/>
                <w:szCs w:val="22"/>
              </w:rPr>
              <w:t>20</w:t>
            </w:r>
          </w:p>
        </w:tc>
        <w:tc>
          <w:tcPr>
            <w:tcW w:w="601" w:type="pct"/>
            <w:vMerge/>
            <w:shd w:val="clear" w:color="auto" w:fill="FFFF00"/>
            <w:vAlign w:val="center"/>
          </w:tcPr>
          <w:p w14:paraId="76A3F6B2" w14:textId="77777777" w:rsidR="00071701" w:rsidRPr="00B73E8D" w:rsidRDefault="00071701" w:rsidP="00AC3C43">
            <w:pPr>
              <w:rPr>
                <w:rFonts w:ascii="Myriad Pro" w:hAnsi="Myriad Pro"/>
                <w:szCs w:val="22"/>
              </w:rPr>
            </w:pPr>
          </w:p>
        </w:tc>
        <w:tc>
          <w:tcPr>
            <w:tcW w:w="370" w:type="pct"/>
            <w:shd w:val="clear" w:color="auto" w:fill="FFFF00"/>
            <w:vAlign w:val="center"/>
          </w:tcPr>
          <w:p w14:paraId="0B3C03AD" w14:textId="77777777" w:rsidR="00071701" w:rsidRPr="00B73E8D" w:rsidRDefault="00071701" w:rsidP="00AC3C43">
            <w:pPr>
              <w:jc w:val="center"/>
              <w:rPr>
                <w:rFonts w:ascii="Myriad Pro" w:hAnsi="Myriad Pro"/>
                <w:szCs w:val="22"/>
              </w:rPr>
            </w:pPr>
            <w:r w:rsidRPr="00B73E8D">
              <w:rPr>
                <w:rFonts w:ascii="Myriad Pro" w:hAnsi="Myriad Pro"/>
                <w:szCs w:val="22"/>
              </w:rPr>
              <w:t>Funding Source</w:t>
            </w:r>
          </w:p>
        </w:tc>
        <w:tc>
          <w:tcPr>
            <w:tcW w:w="509" w:type="pct"/>
            <w:shd w:val="clear" w:color="auto" w:fill="FFFF00"/>
            <w:vAlign w:val="center"/>
          </w:tcPr>
          <w:p w14:paraId="1865C4D0" w14:textId="77777777" w:rsidR="00071701" w:rsidRPr="00B73E8D" w:rsidRDefault="00071701" w:rsidP="00AC3C43">
            <w:pPr>
              <w:jc w:val="center"/>
              <w:rPr>
                <w:rFonts w:ascii="Myriad Pro" w:hAnsi="Myriad Pro"/>
                <w:szCs w:val="22"/>
              </w:rPr>
            </w:pPr>
            <w:r w:rsidRPr="00B73E8D">
              <w:rPr>
                <w:rFonts w:ascii="Myriad Pro" w:hAnsi="Myriad Pro"/>
                <w:szCs w:val="22"/>
              </w:rPr>
              <w:t>Budget Description</w:t>
            </w:r>
          </w:p>
        </w:tc>
        <w:tc>
          <w:tcPr>
            <w:tcW w:w="378" w:type="pct"/>
            <w:shd w:val="clear" w:color="auto" w:fill="FFFF00"/>
            <w:vAlign w:val="center"/>
          </w:tcPr>
          <w:p w14:paraId="133C258C" w14:textId="77777777" w:rsidR="00071701" w:rsidRPr="00B73E8D" w:rsidRDefault="00071701" w:rsidP="00AC3C43">
            <w:pPr>
              <w:jc w:val="center"/>
              <w:rPr>
                <w:rFonts w:ascii="Myriad Pro" w:hAnsi="Myriad Pro"/>
                <w:szCs w:val="22"/>
              </w:rPr>
            </w:pPr>
            <w:r w:rsidRPr="00B73E8D">
              <w:rPr>
                <w:rFonts w:ascii="Myriad Pro" w:hAnsi="Myriad Pro"/>
                <w:szCs w:val="22"/>
              </w:rPr>
              <w:t>Amount (USD)</w:t>
            </w:r>
          </w:p>
        </w:tc>
      </w:tr>
      <w:tr w:rsidR="00071701" w:rsidRPr="00B73E8D" w14:paraId="26261917" w14:textId="77777777" w:rsidTr="00C93136">
        <w:trPr>
          <w:cantSplit/>
          <w:trHeight w:val="90"/>
        </w:trPr>
        <w:tc>
          <w:tcPr>
            <w:tcW w:w="581" w:type="pct"/>
            <w:vMerge w:val="restart"/>
          </w:tcPr>
          <w:p w14:paraId="07C76165" w14:textId="77777777" w:rsidR="00071701" w:rsidRPr="00084C9E" w:rsidRDefault="00071701" w:rsidP="00071701">
            <w:pPr>
              <w:rPr>
                <w:b/>
              </w:rPr>
            </w:pPr>
            <w:r w:rsidRPr="00084C9E">
              <w:rPr>
                <w:b/>
              </w:rPr>
              <w:t>Output 2: Developing and strengthening the Parliament’s outreach and citizen engagement capacity</w:t>
            </w:r>
          </w:p>
          <w:p w14:paraId="7D18CCE0" w14:textId="77777777" w:rsidR="00071701" w:rsidRPr="00B73E8D" w:rsidRDefault="00071701" w:rsidP="00071701">
            <w:pPr>
              <w:rPr>
                <w:rFonts w:ascii="Myriad Pro" w:hAnsi="Myriad Pro"/>
                <w:i/>
                <w:szCs w:val="22"/>
              </w:rPr>
            </w:pPr>
          </w:p>
          <w:p w14:paraId="1F6B7B4E" w14:textId="77777777" w:rsidR="00071701" w:rsidRPr="00B73E8D" w:rsidRDefault="00071701" w:rsidP="00AA7F08">
            <w:pPr>
              <w:rPr>
                <w:rFonts w:ascii="Myriad Pro" w:hAnsi="Myriad Pro"/>
                <w:szCs w:val="22"/>
              </w:rPr>
            </w:pPr>
          </w:p>
        </w:tc>
        <w:tc>
          <w:tcPr>
            <w:tcW w:w="1509" w:type="pct"/>
            <w:tcBorders>
              <w:top w:val="single" w:sz="4" w:space="0" w:color="auto"/>
            </w:tcBorders>
          </w:tcPr>
          <w:p w14:paraId="25BEEAED" w14:textId="54DB4914" w:rsidR="00071701" w:rsidRDefault="00A86079" w:rsidP="00CB3134">
            <w:r w:rsidRPr="00084C9E">
              <w:rPr>
                <w:b/>
              </w:rPr>
              <w:t xml:space="preserve">Activity 1: </w:t>
            </w:r>
            <w:r>
              <w:rPr>
                <w:b/>
              </w:rPr>
              <w:t>Develop a communications, outreach and citizen engagement strategy for Parliament</w:t>
            </w:r>
            <w:r w:rsidRPr="00084C9E">
              <w:rPr>
                <w:b/>
              </w:rPr>
              <w:t>.</w:t>
            </w:r>
            <w:r w:rsidR="00071701" w:rsidRPr="00084C9E">
              <w:t xml:space="preserve"> </w:t>
            </w:r>
          </w:p>
          <w:p w14:paraId="2B032C42" w14:textId="66400B9D" w:rsidR="00D339E0" w:rsidRPr="00AA7F08" w:rsidRDefault="00D339E0" w:rsidP="0085057D">
            <w:pPr>
              <w:pStyle w:val="ListParagraph"/>
              <w:numPr>
                <w:ilvl w:val="0"/>
                <w:numId w:val="11"/>
              </w:numPr>
              <w:jc w:val="both"/>
              <w:rPr>
                <w:rFonts w:ascii="Arial" w:hAnsi="Arial" w:cs="Arial"/>
                <w:sz w:val="22"/>
                <w:szCs w:val="22"/>
              </w:rPr>
            </w:pPr>
            <w:r w:rsidRPr="00AA7F08">
              <w:rPr>
                <w:rFonts w:ascii="Arial" w:hAnsi="Arial" w:cs="Arial"/>
                <w:sz w:val="22"/>
                <w:szCs w:val="22"/>
              </w:rPr>
              <w:t>Develop communications, outreach and citizen engagement strategy</w:t>
            </w:r>
            <w:r w:rsidR="00720C9A" w:rsidRPr="00AA7F08">
              <w:rPr>
                <w:rFonts w:ascii="Arial" w:hAnsi="Arial" w:cs="Arial"/>
                <w:sz w:val="22"/>
                <w:szCs w:val="22"/>
              </w:rPr>
              <w:t>.</w:t>
            </w:r>
          </w:p>
          <w:p w14:paraId="2BDF3B7B" w14:textId="60054138" w:rsidR="00720C9A" w:rsidRPr="00AA7F08" w:rsidRDefault="00720C9A" w:rsidP="0085057D">
            <w:pPr>
              <w:pStyle w:val="ListParagraph"/>
              <w:numPr>
                <w:ilvl w:val="0"/>
                <w:numId w:val="11"/>
              </w:numPr>
              <w:jc w:val="both"/>
              <w:rPr>
                <w:rFonts w:ascii="Arial" w:hAnsi="Arial" w:cs="Arial"/>
                <w:sz w:val="22"/>
                <w:szCs w:val="22"/>
              </w:rPr>
            </w:pPr>
            <w:r w:rsidRPr="0085057D">
              <w:rPr>
                <w:rFonts w:ascii="Arial" w:hAnsi="Arial" w:cs="Arial"/>
                <w:sz w:val="22"/>
                <w:szCs w:val="22"/>
                <w:lang w:val="en-MY"/>
              </w:rPr>
              <w:t>Provide technical advice and support to improve the public consultation processes of parliamentary committees.</w:t>
            </w:r>
          </w:p>
          <w:p w14:paraId="2642F6CF" w14:textId="32515020" w:rsidR="00B504F0" w:rsidRPr="00AA7F08" w:rsidRDefault="007D295C" w:rsidP="0085057D">
            <w:pPr>
              <w:pStyle w:val="ListParagraph"/>
              <w:numPr>
                <w:ilvl w:val="0"/>
                <w:numId w:val="11"/>
              </w:numPr>
              <w:jc w:val="both"/>
              <w:rPr>
                <w:rFonts w:ascii="Arial" w:hAnsi="Arial" w:cs="Arial"/>
                <w:b/>
                <w:sz w:val="22"/>
                <w:szCs w:val="22"/>
              </w:rPr>
            </w:pPr>
            <w:r w:rsidRPr="0085057D">
              <w:rPr>
                <w:rFonts w:ascii="Arial" w:hAnsi="Arial" w:cs="Arial"/>
                <w:sz w:val="22"/>
                <w:szCs w:val="22"/>
                <w:lang w:val="en-MY"/>
              </w:rPr>
              <w:t>Provide technical advice and support to enhance the quality of interaction between Parliament and the public through different means of communication.</w:t>
            </w:r>
          </w:p>
          <w:p w14:paraId="747BA820" w14:textId="12293B60" w:rsidR="0085057D" w:rsidRPr="0085057D" w:rsidRDefault="0085057D">
            <w:pPr>
              <w:pStyle w:val="ListParagraph"/>
              <w:numPr>
                <w:ilvl w:val="0"/>
                <w:numId w:val="11"/>
              </w:numPr>
              <w:jc w:val="both"/>
              <w:rPr>
                <w:rFonts w:ascii="Arial" w:hAnsi="Arial" w:cs="Arial"/>
                <w:sz w:val="22"/>
                <w:szCs w:val="22"/>
                <w:lang w:val="en-MY"/>
              </w:rPr>
            </w:pPr>
            <w:r w:rsidRPr="0085057D">
              <w:rPr>
                <w:rFonts w:ascii="Arial" w:hAnsi="Arial" w:cs="Arial"/>
                <w:sz w:val="22"/>
                <w:szCs w:val="22"/>
                <w:lang w:val="en-MY"/>
              </w:rPr>
              <w:t>Identify training needs of staff to effectively implement the communications strategy and organize delivery of training;</w:t>
            </w:r>
          </w:p>
          <w:p w14:paraId="4F61F310" w14:textId="269EFCEC" w:rsidR="002360E8" w:rsidRPr="00AA7F08" w:rsidRDefault="00B504F0" w:rsidP="00AA7F08">
            <w:pPr>
              <w:pStyle w:val="ListParagraph"/>
              <w:numPr>
                <w:ilvl w:val="0"/>
                <w:numId w:val="11"/>
              </w:numPr>
              <w:jc w:val="both"/>
              <w:rPr>
                <w:rFonts w:cs="Arial"/>
                <w:b/>
                <w:szCs w:val="22"/>
              </w:rPr>
            </w:pPr>
            <w:r w:rsidRPr="00AA7F08">
              <w:rPr>
                <w:rFonts w:ascii="Arial" w:hAnsi="Arial" w:cs="Arial"/>
                <w:sz w:val="22"/>
                <w:szCs w:val="22"/>
              </w:rPr>
              <w:t>S</w:t>
            </w:r>
            <w:r w:rsidR="002360E8" w:rsidRPr="00AA7F08">
              <w:rPr>
                <w:rFonts w:ascii="Arial" w:hAnsi="Arial" w:cs="Arial"/>
                <w:sz w:val="22"/>
                <w:szCs w:val="22"/>
              </w:rPr>
              <w:t xml:space="preserve">upport sharing of international best practices and </w:t>
            </w:r>
            <w:r w:rsidRPr="00AA7F08">
              <w:rPr>
                <w:rFonts w:ascii="Arial" w:hAnsi="Arial" w:cs="Arial"/>
                <w:sz w:val="22"/>
                <w:szCs w:val="22"/>
              </w:rPr>
              <w:t>peer-to-peer learning and exchange</w:t>
            </w:r>
            <w:r w:rsidR="002360E8" w:rsidRPr="00AA7F08">
              <w:rPr>
                <w:rFonts w:ascii="Arial" w:hAnsi="Arial" w:cs="Arial"/>
                <w:sz w:val="22"/>
                <w:szCs w:val="22"/>
              </w:rPr>
              <w:t>.</w:t>
            </w:r>
          </w:p>
          <w:p w14:paraId="79662A1C" w14:textId="15BEAF90" w:rsidR="002360E8" w:rsidRPr="006C42EF" w:rsidDel="00A84123" w:rsidRDefault="002360E8" w:rsidP="00AA7F08"/>
        </w:tc>
        <w:tc>
          <w:tcPr>
            <w:tcW w:w="289" w:type="pct"/>
            <w:tcBorders>
              <w:top w:val="single" w:sz="4" w:space="0" w:color="auto"/>
            </w:tcBorders>
          </w:tcPr>
          <w:p w14:paraId="5F6A7F03" w14:textId="77777777" w:rsidR="00071701" w:rsidRPr="00B73E8D" w:rsidRDefault="00071701" w:rsidP="00071701">
            <w:pPr>
              <w:jc w:val="center"/>
              <w:rPr>
                <w:rFonts w:ascii="Myriad Pro" w:hAnsi="Myriad Pro"/>
                <w:szCs w:val="22"/>
              </w:rPr>
            </w:pPr>
            <w:r w:rsidRPr="00B73E8D">
              <w:rPr>
                <w:rFonts w:ascii="Myriad Pro" w:hAnsi="Myriad Pro"/>
                <w:szCs w:val="22"/>
              </w:rPr>
              <w:t>X</w:t>
            </w:r>
          </w:p>
        </w:tc>
        <w:tc>
          <w:tcPr>
            <w:tcW w:w="253" w:type="pct"/>
            <w:tcBorders>
              <w:top w:val="single" w:sz="4" w:space="0" w:color="auto"/>
            </w:tcBorders>
          </w:tcPr>
          <w:p w14:paraId="13978643" w14:textId="3BF2065E" w:rsidR="00071701" w:rsidRPr="00B73E8D" w:rsidRDefault="009205FD" w:rsidP="00071701">
            <w:pPr>
              <w:jc w:val="center"/>
              <w:rPr>
                <w:rFonts w:ascii="Myriad Pro" w:hAnsi="Myriad Pro"/>
                <w:szCs w:val="22"/>
              </w:rPr>
            </w:pPr>
            <w:r w:rsidRPr="00B73E8D">
              <w:rPr>
                <w:rFonts w:ascii="Myriad Pro" w:hAnsi="Myriad Pro"/>
                <w:szCs w:val="22"/>
              </w:rPr>
              <w:t>X</w:t>
            </w:r>
          </w:p>
        </w:tc>
        <w:tc>
          <w:tcPr>
            <w:tcW w:w="273" w:type="pct"/>
            <w:tcBorders>
              <w:top w:val="single" w:sz="4" w:space="0" w:color="auto"/>
            </w:tcBorders>
          </w:tcPr>
          <w:p w14:paraId="37066898" w14:textId="678A13AC" w:rsidR="00071701" w:rsidRPr="00B73E8D" w:rsidRDefault="009205FD" w:rsidP="00071701">
            <w:pPr>
              <w:jc w:val="center"/>
              <w:rPr>
                <w:rFonts w:ascii="Myriad Pro" w:hAnsi="Myriad Pro"/>
                <w:szCs w:val="22"/>
              </w:rPr>
            </w:pPr>
            <w:r w:rsidRPr="00B73E8D">
              <w:rPr>
                <w:rFonts w:ascii="Myriad Pro" w:hAnsi="Myriad Pro"/>
                <w:szCs w:val="22"/>
              </w:rPr>
              <w:t>X</w:t>
            </w:r>
          </w:p>
        </w:tc>
        <w:tc>
          <w:tcPr>
            <w:tcW w:w="237" w:type="pct"/>
            <w:tcBorders>
              <w:top w:val="single" w:sz="4" w:space="0" w:color="auto"/>
            </w:tcBorders>
          </w:tcPr>
          <w:p w14:paraId="0BE7682A" w14:textId="3721A4C5" w:rsidR="00071701" w:rsidRPr="00B73E8D" w:rsidRDefault="009205FD" w:rsidP="00071701">
            <w:pPr>
              <w:jc w:val="center"/>
              <w:rPr>
                <w:rFonts w:ascii="Myriad Pro" w:hAnsi="Myriad Pro"/>
                <w:szCs w:val="22"/>
              </w:rPr>
            </w:pPr>
            <w:r w:rsidRPr="00B73E8D">
              <w:rPr>
                <w:rFonts w:ascii="Myriad Pro" w:hAnsi="Myriad Pro"/>
                <w:szCs w:val="22"/>
              </w:rPr>
              <w:t>X</w:t>
            </w:r>
          </w:p>
        </w:tc>
        <w:tc>
          <w:tcPr>
            <w:tcW w:w="601" w:type="pct"/>
            <w:tcBorders>
              <w:top w:val="single" w:sz="4" w:space="0" w:color="auto"/>
            </w:tcBorders>
          </w:tcPr>
          <w:p w14:paraId="7FE93619" w14:textId="77777777" w:rsidR="00071701" w:rsidRPr="00B73E8D" w:rsidRDefault="00071701" w:rsidP="00C93136">
            <w:pPr>
              <w:jc w:val="left"/>
              <w:rPr>
                <w:rFonts w:ascii="Myriad Pro" w:hAnsi="Myriad Pro"/>
                <w:szCs w:val="22"/>
              </w:rPr>
            </w:pPr>
            <w:r>
              <w:rPr>
                <w:rFonts w:ascii="Myriad Pro" w:hAnsi="Myriad Pro"/>
                <w:szCs w:val="22"/>
              </w:rPr>
              <w:t>Parliament Malaysia</w:t>
            </w:r>
          </w:p>
          <w:p w14:paraId="4793B7AC" w14:textId="30CD6048" w:rsidR="00071701" w:rsidRPr="00B73E8D" w:rsidRDefault="00071701" w:rsidP="00C93136">
            <w:pPr>
              <w:jc w:val="left"/>
              <w:rPr>
                <w:rFonts w:ascii="Myriad Pro" w:hAnsi="Myriad Pro"/>
                <w:szCs w:val="22"/>
              </w:rPr>
            </w:pPr>
            <w:r w:rsidRPr="00B73E8D">
              <w:rPr>
                <w:rFonts w:ascii="Myriad Pro" w:hAnsi="Myriad Pro"/>
                <w:szCs w:val="22"/>
              </w:rPr>
              <w:t>UNDP</w:t>
            </w:r>
          </w:p>
        </w:tc>
        <w:tc>
          <w:tcPr>
            <w:tcW w:w="370" w:type="pct"/>
            <w:tcBorders>
              <w:top w:val="single" w:sz="4" w:space="0" w:color="auto"/>
            </w:tcBorders>
          </w:tcPr>
          <w:p w14:paraId="08FA25F8" w14:textId="687AF6AE" w:rsidR="00071701" w:rsidRPr="00B73E8D" w:rsidRDefault="00071701" w:rsidP="00071701">
            <w:pPr>
              <w:rPr>
                <w:rFonts w:ascii="Myriad Pro" w:hAnsi="Myriad Pro"/>
                <w:szCs w:val="22"/>
              </w:rPr>
            </w:pPr>
            <w:r>
              <w:rPr>
                <w:rFonts w:ascii="Myriad Pro" w:hAnsi="Myriad Pro"/>
                <w:szCs w:val="22"/>
              </w:rPr>
              <w:t>GCS</w:t>
            </w:r>
          </w:p>
        </w:tc>
        <w:tc>
          <w:tcPr>
            <w:tcW w:w="509" w:type="pct"/>
            <w:tcBorders>
              <w:top w:val="single" w:sz="4" w:space="0" w:color="auto"/>
            </w:tcBorders>
          </w:tcPr>
          <w:p w14:paraId="53C977BB" w14:textId="59B3BB74" w:rsidR="00071701" w:rsidRDefault="008E7BA5" w:rsidP="00CB3134">
            <w:pPr>
              <w:rPr>
                <w:rFonts w:ascii="Myriad Pro" w:hAnsi="Myriad Pro"/>
                <w:szCs w:val="22"/>
              </w:rPr>
            </w:pPr>
            <w:r>
              <w:rPr>
                <w:rFonts w:ascii="Myriad Pro" w:hAnsi="Myriad Pro"/>
                <w:szCs w:val="22"/>
              </w:rPr>
              <w:t xml:space="preserve">International </w:t>
            </w:r>
            <w:r w:rsidR="00071701" w:rsidRPr="00B73E8D">
              <w:rPr>
                <w:rFonts w:ascii="Myriad Pro" w:hAnsi="Myriad Pro"/>
                <w:szCs w:val="22"/>
              </w:rPr>
              <w:t>Consultant</w:t>
            </w:r>
          </w:p>
          <w:p w14:paraId="5C8548CD" w14:textId="05EADA96" w:rsidR="00CB3134" w:rsidRDefault="00CB3134" w:rsidP="00CB3134">
            <w:pPr>
              <w:rPr>
                <w:rFonts w:ascii="Myriad Pro" w:hAnsi="Myriad Pro"/>
                <w:szCs w:val="22"/>
              </w:rPr>
            </w:pPr>
          </w:p>
          <w:p w14:paraId="1DD0624B" w14:textId="4950D476" w:rsidR="008E7BA5" w:rsidRDefault="008E7BA5" w:rsidP="00CB3134">
            <w:pPr>
              <w:rPr>
                <w:rFonts w:ascii="Myriad Pro" w:hAnsi="Myriad Pro"/>
                <w:szCs w:val="22"/>
              </w:rPr>
            </w:pPr>
            <w:r>
              <w:rPr>
                <w:rFonts w:ascii="Myriad Pro" w:hAnsi="Myriad Pro"/>
                <w:szCs w:val="22"/>
              </w:rPr>
              <w:t xml:space="preserve">Local Consultant </w:t>
            </w:r>
          </w:p>
          <w:p w14:paraId="1F179550" w14:textId="5F2B3BE9" w:rsidR="008E7BA5" w:rsidRDefault="008E7BA5" w:rsidP="00CB3134">
            <w:pPr>
              <w:rPr>
                <w:rFonts w:ascii="Myriad Pro" w:hAnsi="Myriad Pro"/>
                <w:szCs w:val="22"/>
              </w:rPr>
            </w:pPr>
          </w:p>
          <w:p w14:paraId="506700ED" w14:textId="3D7D1DCA" w:rsidR="008E7BA5" w:rsidRDefault="008E7BA5" w:rsidP="00CB3134">
            <w:pPr>
              <w:rPr>
                <w:rFonts w:ascii="Myriad Pro" w:hAnsi="Myriad Pro"/>
                <w:szCs w:val="22"/>
              </w:rPr>
            </w:pPr>
            <w:r>
              <w:rPr>
                <w:rFonts w:ascii="Myriad Pro" w:hAnsi="Myriad Pro"/>
                <w:szCs w:val="22"/>
              </w:rPr>
              <w:t>Events</w:t>
            </w:r>
          </w:p>
          <w:p w14:paraId="5680A593" w14:textId="77777777" w:rsidR="008E7BA5" w:rsidRPr="00B73E8D" w:rsidRDefault="008E7BA5" w:rsidP="00CB3134">
            <w:pPr>
              <w:rPr>
                <w:rFonts w:ascii="Myriad Pro" w:hAnsi="Myriad Pro"/>
                <w:szCs w:val="22"/>
              </w:rPr>
            </w:pPr>
          </w:p>
          <w:p w14:paraId="42832E8F" w14:textId="77777777" w:rsidR="00CB3134" w:rsidRDefault="00CB3134" w:rsidP="00CB3134">
            <w:pPr>
              <w:rPr>
                <w:rFonts w:ascii="Myriad Pro" w:hAnsi="Myriad Pro"/>
                <w:szCs w:val="22"/>
              </w:rPr>
            </w:pPr>
            <w:r w:rsidRPr="00B73E8D">
              <w:rPr>
                <w:rFonts w:ascii="Myriad Pro" w:hAnsi="Myriad Pro"/>
                <w:szCs w:val="22"/>
              </w:rPr>
              <w:t>Workshop/ Conference</w:t>
            </w:r>
          </w:p>
          <w:p w14:paraId="6E57FFFF" w14:textId="77777777" w:rsidR="00CB3134" w:rsidRDefault="00CB3134" w:rsidP="00CB3134">
            <w:pPr>
              <w:rPr>
                <w:rFonts w:ascii="Myriad Pro" w:hAnsi="Myriad Pro"/>
                <w:szCs w:val="22"/>
              </w:rPr>
            </w:pPr>
          </w:p>
          <w:p w14:paraId="7F8F3E75" w14:textId="18A653A1" w:rsidR="00CB3134" w:rsidRPr="00B73E8D" w:rsidRDefault="00CB3134" w:rsidP="00CB3134">
            <w:pPr>
              <w:rPr>
                <w:rFonts w:ascii="Myriad Pro" w:hAnsi="Myriad Pro"/>
                <w:szCs w:val="22"/>
              </w:rPr>
            </w:pPr>
            <w:r w:rsidRPr="007B29A8">
              <w:rPr>
                <w:rFonts w:ascii="Myriad Pro" w:hAnsi="Myriad Pro"/>
                <w:szCs w:val="22"/>
                <w:lang w:val="en-MY"/>
              </w:rPr>
              <w:t>Travel</w:t>
            </w:r>
          </w:p>
        </w:tc>
        <w:tc>
          <w:tcPr>
            <w:tcW w:w="378" w:type="pct"/>
            <w:tcBorders>
              <w:top w:val="single" w:sz="4" w:space="0" w:color="auto"/>
            </w:tcBorders>
          </w:tcPr>
          <w:p w14:paraId="4D0ECBF4" w14:textId="3FE3163D" w:rsidR="00071701" w:rsidRDefault="008E7BA5" w:rsidP="00CB3134">
            <w:pPr>
              <w:rPr>
                <w:rFonts w:ascii="Myriad Pro" w:hAnsi="Myriad Pro"/>
                <w:szCs w:val="22"/>
              </w:rPr>
            </w:pPr>
            <w:r>
              <w:rPr>
                <w:rFonts w:ascii="Myriad Pro" w:hAnsi="Myriad Pro"/>
                <w:szCs w:val="22"/>
              </w:rPr>
              <w:t>2</w:t>
            </w:r>
            <w:r w:rsidR="00992861">
              <w:rPr>
                <w:rFonts w:ascii="Myriad Pro" w:hAnsi="Myriad Pro"/>
                <w:szCs w:val="22"/>
              </w:rPr>
              <w:t>0</w:t>
            </w:r>
            <w:r w:rsidR="00071701" w:rsidRPr="00B73E8D">
              <w:rPr>
                <w:rFonts w:ascii="Myriad Pro" w:hAnsi="Myriad Pro"/>
                <w:szCs w:val="22"/>
              </w:rPr>
              <w:t>,000</w:t>
            </w:r>
          </w:p>
          <w:p w14:paraId="31B017DA" w14:textId="77777777" w:rsidR="00CB3134" w:rsidRDefault="00CB3134" w:rsidP="00CB3134">
            <w:pPr>
              <w:rPr>
                <w:rFonts w:ascii="Myriad Pro" w:hAnsi="Myriad Pro"/>
                <w:szCs w:val="22"/>
              </w:rPr>
            </w:pPr>
          </w:p>
          <w:p w14:paraId="65D55601" w14:textId="77777777" w:rsidR="00CB3134" w:rsidRDefault="00CB3134" w:rsidP="00CB3134">
            <w:pPr>
              <w:rPr>
                <w:rFonts w:ascii="Myriad Pro" w:hAnsi="Myriad Pro"/>
                <w:szCs w:val="22"/>
              </w:rPr>
            </w:pPr>
          </w:p>
          <w:p w14:paraId="65E5FF7D" w14:textId="05D8F855" w:rsidR="00CB3134" w:rsidRDefault="008E7BA5" w:rsidP="00CB3134">
            <w:pPr>
              <w:rPr>
                <w:rFonts w:ascii="Myriad Pro" w:hAnsi="Myriad Pro"/>
                <w:szCs w:val="22"/>
              </w:rPr>
            </w:pPr>
            <w:r>
              <w:rPr>
                <w:rFonts w:ascii="Myriad Pro" w:hAnsi="Myriad Pro"/>
                <w:szCs w:val="22"/>
              </w:rPr>
              <w:t>5</w:t>
            </w:r>
            <w:r w:rsidR="00CB3134">
              <w:rPr>
                <w:rFonts w:ascii="Myriad Pro" w:hAnsi="Myriad Pro"/>
                <w:szCs w:val="22"/>
              </w:rPr>
              <w:t>,000</w:t>
            </w:r>
          </w:p>
          <w:p w14:paraId="367A15EE" w14:textId="77777777" w:rsidR="00CB3134" w:rsidRDefault="00CB3134" w:rsidP="00CB3134">
            <w:pPr>
              <w:rPr>
                <w:rFonts w:ascii="Myriad Pro" w:hAnsi="Myriad Pro"/>
                <w:szCs w:val="22"/>
              </w:rPr>
            </w:pPr>
          </w:p>
          <w:p w14:paraId="40D9F616" w14:textId="77777777" w:rsidR="00CB3134" w:rsidRDefault="00CB3134" w:rsidP="00CB3134">
            <w:pPr>
              <w:rPr>
                <w:rFonts w:ascii="Myriad Pro" w:hAnsi="Myriad Pro"/>
                <w:szCs w:val="22"/>
              </w:rPr>
            </w:pPr>
          </w:p>
          <w:p w14:paraId="62A3717D" w14:textId="7B6BF31F" w:rsidR="00CB3134" w:rsidRDefault="008E7BA5" w:rsidP="00CB3134">
            <w:pPr>
              <w:rPr>
                <w:rFonts w:ascii="Myriad Pro" w:hAnsi="Myriad Pro"/>
                <w:szCs w:val="22"/>
              </w:rPr>
            </w:pPr>
            <w:r>
              <w:rPr>
                <w:rFonts w:ascii="Myriad Pro" w:hAnsi="Myriad Pro"/>
                <w:szCs w:val="22"/>
              </w:rPr>
              <w:t>10,000</w:t>
            </w:r>
          </w:p>
          <w:p w14:paraId="3FE08AEE" w14:textId="77777777" w:rsidR="008E7BA5" w:rsidRDefault="008E7BA5" w:rsidP="00CB3134">
            <w:pPr>
              <w:rPr>
                <w:rFonts w:ascii="Myriad Pro" w:hAnsi="Myriad Pro"/>
                <w:szCs w:val="22"/>
              </w:rPr>
            </w:pPr>
          </w:p>
          <w:p w14:paraId="2A886EE5" w14:textId="77777777" w:rsidR="008E7BA5" w:rsidRDefault="008E7BA5" w:rsidP="00CB3134">
            <w:pPr>
              <w:rPr>
                <w:rFonts w:ascii="Myriad Pro" w:hAnsi="Myriad Pro"/>
                <w:szCs w:val="22"/>
              </w:rPr>
            </w:pPr>
            <w:r>
              <w:rPr>
                <w:rFonts w:ascii="Myriad Pro" w:hAnsi="Myriad Pro"/>
                <w:szCs w:val="22"/>
              </w:rPr>
              <w:t>8,000</w:t>
            </w:r>
          </w:p>
          <w:p w14:paraId="281B6D4B" w14:textId="77777777" w:rsidR="008E7BA5" w:rsidRDefault="008E7BA5" w:rsidP="00CB3134">
            <w:pPr>
              <w:rPr>
                <w:rFonts w:ascii="Myriad Pro" w:hAnsi="Myriad Pro"/>
                <w:szCs w:val="22"/>
              </w:rPr>
            </w:pPr>
          </w:p>
          <w:p w14:paraId="355C0484" w14:textId="3F3C951C" w:rsidR="00CB3134" w:rsidRPr="00B73E8D" w:rsidRDefault="00CB3134" w:rsidP="00CB3134">
            <w:pPr>
              <w:rPr>
                <w:rFonts w:ascii="Myriad Pro" w:hAnsi="Myriad Pro"/>
                <w:szCs w:val="22"/>
              </w:rPr>
            </w:pPr>
            <w:r>
              <w:rPr>
                <w:rFonts w:ascii="Myriad Pro" w:hAnsi="Myriad Pro"/>
                <w:szCs w:val="22"/>
              </w:rPr>
              <w:t>5,000</w:t>
            </w:r>
          </w:p>
        </w:tc>
      </w:tr>
      <w:tr w:rsidR="00071701" w:rsidRPr="00B73E8D" w14:paraId="6D4C1DDC" w14:textId="77777777" w:rsidTr="00071701">
        <w:trPr>
          <w:cantSplit/>
          <w:trHeight w:val="340"/>
        </w:trPr>
        <w:tc>
          <w:tcPr>
            <w:tcW w:w="581" w:type="pct"/>
            <w:vMerge/>
          </w:tcPr>
          <w:p w14:paraId="7EC558D5" w14:textId="77777777" w:rsidR="00071701" w:rsidRPr="00B73E8D" w:rsidRDefault="00071701" w:rsidP="00AC3C43">
            <w:pPr>
              <w:rPr>
                <w:rFonts w:ascii="Myriad Pro" w:hAnsi="Myriad Pro"/>
                <w:szCs w:val="22"/>
              </w:rPr>
            </w:pPr>
          </w:p>
        </w:tc>
        <w:tc>
          <w:tcPr>
            <w:tcW w:w="4041" w:type="pct"/>
            <w:gridSpan w:val="8"/>
            <w:shd w:val="clear" w:color="auto" w:fill="F2F2F2"/>
          </w:tcPr>
          <w:p w14:paraId="73EDD318" w14:textId="77777777" w:rsidR="00071701" w:rsidRPr="00B73E8D" w:rsidRDefault="00071701" w:rsidP="00AC3C43">
            <w:pPr>
              <w:jc w:val="left"/>
              <w:rPr>
                <w:rFonts w:ascii="Myriad Pro" w:hAnsi="Myriad Pro"/>
                <w:szCs w:val="22"/>
              </w:rPr>
            </w:pPr>
            <w:r w:rsidRPr="00B73E8D">
              <w:rPr>
                <w:rFonts w:ascii="Myriad Pro" w:hAnsi="Myriad Pro"/>
                <w:b/>
                <w:szCs w:val="22"/>
              </w:rPr>
              <w:t>Sub-Total for Output 2</w:t>
            </w:r>
          </w:p>
        </w:tc>
        <w:tc>
          <w:tcPr>
            <w:tcW w:w="378" w:type="pct"/>
            <w:shd w:val="clear" w:color="auto" w:fill="F2F2F2"/>
          </w:tcPr>
          <w:p w14:paraId="05C83955" w14:textId="07C4243C" w:rsidR="00071701" w:rsidRPr="00B73E8D" w:rsidRDefault="00574776" w:rsidP="00992861">
            <w:pPr>
              <w:jc w:val="left"/>
              <w:rPr>
                <w:rFonts w:ascii="Myriad Pro" w:hAnsi="Myriad Pro"/>
                <w:b/>
                <w:i/>
                <w:szCs w:val="22"/>
              </w:rPr>
            </w:pPr>
            <w:r>
              <w:rPr>
                <w:rFonts w:ascii="Myriad Pro" w:hAnsi="Myriad Pro"/>
                <w:b/>
                <w:i/>
                <w:szCs w:val="22"/>
              </w:rPr>
              <w:t>48</w:t>
            </w:r>
            <w:r w:rsidR="00992861">
              <w:rPr>
                <w:rFonts w:ascii="Myriad Pro" w:hAnsi="Myriad Pro"/>
                <w:b/>
                <w:i/>
                <w:szCs w:val="22"/>
              </w:rPr>
              <w:t>,</w:t>
            </w:r>
            <w:r w:rsidR="00261F96">
              <w:rPr>
                <w:rFonts w:ascii="Myriad Pro" w:hAnsi="Myriad Pro"/>
                <w:b/>
                <w:i/>
                <w:szCs w:val="22"/>
              </w:rPr>
              <w:t>00</w:t>
            </w:r>
            <w:r w:rsidR="00992861">
              <w:rPr>
                <w:rFonts w:ascii="Myriad Pro" w:hAnsi="Myriad Pro"/>
                <w:b/>
                <w:i/>
                <w:szCs w:val="22"/>
              </w:rPr>
              <w:t>0</w:t>
            </w:r>
          </w:p>
        </w:tc>
      </w:tr>
      <w:tr w:rsidR="00071701" w:rsidRPr="00B73E8D" w14:paraId="6FB95079" w14:textId="77777777" w:rsidTr="00071701">
        <w:trPr>
          <w:cantSplit/>
          <w:trHeight w:val="340"/>
        </w:trPr>
        <w:tc>
          <w:tcPr>
            <w:tcW w:w="581" w:type="pct"/>
          </w:tcPr>
          <w:p w14:paraId="4C378E5E" w14:textId="77777777" w:rsidR="00071701" w:rsidRPr="00B73E8D" w:rsidRDefault="00071701" w:rsidP="00AC3C43">
            <w:pPr>
              <w:rPr>
                <w:rFonts w:ascii="Myriad Pro" w:hAnsi="Myriad Pro"/>
                <w:szCs w:val="22"/>
              </w:rPr>
            </w:pPr>
          </w:p>
        </w:tc>
        <w:tc>
          <w:tcPr>
            <w:tcW w:w="4041" w:type="pct"/>
            <w:gridSpan w:val="8"/>
            <w:shd w:val="clear" w:color="auto" w:fill="F2F2F2"/>
          </w:tcPr>
          <w:p w14:paraId="0A5D8D8F" w14:textId="7C74C9B9" w:rsidR="00071701" w:rsidRPr="00B73E8D" w:rsidRDefault="00071701" w:rsidP="00AC3C43">
            <w:pPr>
              <w:jc w:val="left"/>
              <w:rPr>
                <w:rFonts w:ascii="Myriad Pro" w:hAnsi="Myriad Pro"/>
                <w:b/>
                <w:szCs w:val="22"/>
              </w:rPr>
            </w:pPr>
            <w:r>
              <w:rPr>
                <w:rFonts w:ascii="Myriad Pro" w:hAnsi="Myriad Pro"/>
                <w:b/>
                <w:szCs w:val="22"/>
              </w:rPr>
              <w:t>Total for Output 1 + Output 2</w:t>
            </w:r>
          </w:p>
        </w:tc>
        <w:tc>
          <w:tcPr>
            <w:tcW w:w="378" w:type="pct"/>
            <w:shd w:val="clear" w:color="auto" w:fill="F2F2F2"/>
          </w:tcPr>
          <w:p w14:paraId="420C5F85" w14:textId="0CBA7298" w:rsidR="00071701" w:rsidRPr="00B73E8D" w:rsidRDefault="00CB3134" w:rsidP="00992861">
            <w:pPr>
              <w:jc w:val="left"/>
              <w:rPr>
                <w:rFonts w:ascii="Myriad Pro" w:hAnsi="Myriad Pro"/>
                <w:b/>
                <w:i/>
                <w:szCs w:val="22"/>
              </w:rPr>
            </w:pPr>
            <w:r>
              <w:rPr>
                <w:rFonts w:ascii="Myriad Pro" w:hAnsi="Myriad Pro"/>
                <w:b/>
                <w:szCs w:val="22"/>
              </w:rPr>
              <w:t>2</w:t>
            </w:r>
            <w:r w:rsidR="003D68B2">
              <w:rPr>
                <w:rFonts w:ascii="Myriad Pro" w:hAnsi="Myriad Pro"/>
                <w:b/>
                <w:szCs w:val="22"/>
              </w:rPr>
              <w:t>76</w:t>
            </w:r>
            <w:r w:rsidR="00071701" w:rsidRPr="00B73E8D">
              <w:rPr>
                <w:rFonts w:ascii="Myriad Pro" w:hAnsi="Myriad Pro"/>
                <w:b/>
                <w:szCs w:val="22"/>
              </w:rPr>
              <w:t>,</w:t>
            </w:r>
            <w:r w:rsidR="003D68B2">
              <w:rPr>
                <w:rFonts w:ascii="Myriad Pro" w:hAnsi="Myriad Pro"/>
                <w:b/>
                <w:szCs w:val="22"/>
              </w:rPr>
              <w:t>00</w:t>
            </w:r>
            <w:r w:rsidR="00071701" w:rsidRPr="00B73E8D">
              <w:rPr>
                <w:rFonts w:ascii="Myriad Pro" w:hAnsi="Myriad Pro"/>
                <w:b/>
                <w:szCs w:val="22"/>
              </w:rPr>
              <w:t>0</w:t>
            </w:r>
          </w:p>
        </w:tc>
      </w:tr>
      <w:tr w:rsidR="00071701" w:rsidRPr="00B73E8D" w14:paraId="02823952" w14:textId="77777777" w:rsidTr="00071701">
        <w:trPr>
          <w:cantSplit/>
          <w:trHeight w:val="340"/>
        </w:trPr>
        <w:tc>
          <w:tcPr>
            <w:tcW w:w="581" w:type="pct"/>
          </w:tcPr>
          <w:p w14:paraId="1C2272AA" w14:textId="67CADCC0" w:rsidR="00071701" w:rsidRPr="00B73E8D" w:rsidRDefault="00026CD0" w:rsidP="00AC3C43">
            <w:pPr>
              <w:rPr>
                <w:rFonts w:ascii="Myriad Pro" w:hAnsi="Myriad Pro"/>
                <w:b/>
                <w:szCs w:val="22"/>
              </w:rPr>
            </w:pPr>
            <w:r>
              <w:rPr>
                <w:rFonts w:ascii="Myriad Pro" w:hAnsi="Myriad Pro"/>
                <w:b/>
                <w:szCs w:val="22"/>
              </w:rPr>
              <w:t>Management</w:t>
            </w:r>
            <w:r w:rsidR="00285157">
              <w:rPr>
                <w:rFonts w:ascii="Myriad Pro" w:hAnsi="Myriad Pro"/>
                <w:b/>
                <w:szCs w:val="22"/>
              </w:rPr>
              <w:t xml:space="preserve"> and Advisory Services</w:t>
            </w:r>
          </w:p>
        </w:tc>
        <w:tc>
          <w:tcPr>
            <w:tcW w:w="1509" w:type="pct"/>
          </w:tcPr>
          <w:p w14:paraId="0BAE788F" w14:textId="30011684" w:rsidR="00A8578A" w:rsidRDefault="00A8578A" w:rsidP="009205FD">
            <w:pPr>
              <w:spacing w:before="40" w:after="0"/>
              <w:jc w:val="left"/>
              <w:rPr>
                <w:rFonts w:ascii="Myriad Pro" w:hAnsi="Myriad Pro"/>
                <w:iCs/>
                <w:szCs w:val="22"/>
              </w:rPr>
            </w:pPr>
            <w:r>
              <w:rPr>
                <w:rFonts w:ascii="Myriad Pro" w:hAnsi="Myriad Pro"/>
                <w:iCs/>
                <w:szCs w:val="22"/>
              </w:rPr>
              <w:t>Project Support</w:t>
            </w:r>
          </w:p>
          <w:p w14:paraId="34C99EF8" w14:textId="77777777" w:rsidR="00A8578A" w:rsidRDefault="00A8578A" w:rsidP="009205FD">
            <w:pPr>
              <w:spacing w:before="40" w:after="0"/>
              <w:jc w:val="left"/>
              <w:rPr>
                <w:rFonts w:ascii="Myriad Pro" w:hAnsi="Myriad Pro"/>
                <w:iCs/>
                <w:szCs w:val="22"/>
              </w:rPr>
            </w:pPr>
          </w:p>
          <w:p w14:paraId="7095B367" w14:textId="7131C559" w:rsidR="00071701" w:rsidRPr="00B73E8D" w:rsidRDefault="00285157" w:rsidP="009205FD">
            <w:pPr>
              <w:spacing w:before="40" w:after="0"/>
              <w:jc w:val="left"/>
              <w:rPr>
                <w:rFonts w:ascii="Myriad Pro" w:hAnsi="Myriad Pro"/>
                <w:iCs/>
                <w:szCs w:val="22"/>
              </w:rPr>
            </w:pPr>
            <w:r>
              <w:rPr>
                <w:rFonts w:ascii="Myriad Pro" w:hAnsi="Myriad Pro"/>
                <w:iCs/>
                <w:szCs w:val="22"/>
              </w:rPr>
              <w:t>P</w:t>
            </w:r>
            <w:r w:rsidR="009205FD" w:rsidRPr="009205FD">
              <w:rPr>
                <w:rFonts w:ascii="Myriad Pro" w:hAnsi="Myriad Pro"/>
                <w:iCs/>
                <w:szCs w:val="22"/>
              </w:rPr>
              <w:t xml:space="preserve">rogramme management </w:t>
            </w:r>
            <w:r w:rsidR="002C0293">
              <w:rPr>
                <w:rFonts w:ascii="Myriad Pro" w:hAnsi="Myriad Pro"/>
                <w:iCs/>
                <w:szCs w:val="22"/>
              </w:rPr>
              <w:t xml:space="preserve">and advisory services </w:t>
            </w:r>
            <w:r w:rsidR="007E5B49">
              <w:rPr>
                <w:rFonts w:ascii="Myriad Pro" w:hAnsi="Myriad Pro"/>
                <w:iCs/>
                <w:szCs w:val="22"/>
              </w:rPr>
              <w:t>(DPC)</w:t>
            </w:r>
          </w:p>
        </w:tc>
        <w:tc>
          <w:tcPr>
            <w:tcW w:w="289" w:type="pct"/>
          </w:tcPr>
          <w:p w14:paraId="3A1079D8" w14:textId="77777777" w:rsidR="00071701" w:rsidRPr="00B73E8D" w:rsidRDefault="00071701" w:rsidP="00AC3C43">
            <w:pPr>
              <w:rPr>
                <w:rFonts w:ascii="Myriad Pro" w:hAnsi="Myriad Pro"/>
                <w:szCs w:val="22"/>
              </w:rPr>
            </w:pPr>
          </w:p>
        </w:tc>
        <w:tc>
          <w:tcPr>
            <w:tcW w:w="253" w:type="pct"/>
          </w:tcPr>
          <w:p w14:paraId="251F1E06" w14:textId="77777777" w:rsidR="00071701" w:rsidRPr="00B73E8D" w:rsidRDefault="00071701" w:rsidP="00AC3C43">
            <w:pPr>
              <w:rPr>
                <w:rFonts w:ascii="Myriad Pro" w:hAnsi="Myriad Pro"/>
                <w:szCs w:val="22"/>
              </w:rPr>
            </w:pPr>
          </w:p>
        </w:tc>
        <w:tc>
          <w:tcPr>
            <w:tcW w:w="273" w:type="pct"/>
          </w:tcPr>
          <w:p w14:paraId="35CF9BC1" w14:textId="77777777" w:rsidR="00071701" w:rsidRPr="00B73E8D" w:rsidRDefault="00071701" w:rsidP="00AC3C43">
            <w:pPr>
              <w:rPr>
                <w:rFonts w:ascii="Myriad Pro" w:hAnsi="Myriad Pro"/>
                <w:szCs w:val="22"/>
              </w:rPr>
            </w:pPr>
          </w:p>
        </w:tc>
        <w:tc>
          <w:tcPr>
            <w:tcW w:w="237" w:type="pct"/>
          </w:tcPr>
          <w:p w14:paraId="78971134" w14:textId="77777777" w:rsidR="00071701" w:rsidRPr="00B73E8D" w:rsidRDefault="00071701" w:rsidP="00AC3C43">
            <w:pPr>
              <w:rPr>
                <w:rFonts w:ascii="Myriad Pro" w:hAnsi="Myriad Pro"/>
                <w:szCs w:val="22"/>
              </w:rPr>
            </w:pPr>
          </w:p>
        </w:tc>
        <w:tc>
          <w:tcPr>
            <w:tcW w:w="601" w:type="pct"/>
          </w:tcPr>
          <w:p w14:paraId="567BECC7" w14:textId="77777777" w:rsidR="00071701" w:rsidRPr="00B73E8D" w:rsidRDefault="00071701" w:rsidP="00AC3C43">
            <w:pPr>
              <w:rPr>
                <w:rFonts w:ascii="Myriad Pro" w:hAnsi="Myriad Pro"/>
                <w:szCs w:val="22"/>
              </w:rPr>
            </w:pPr>
          </w:p>
        </w:tc>
        <w:tc>
          <w:tcPr>
            <w:tcW w:w="370" w:type="pct"/>
          </w:tcPr>
          <w:p w14:paraId="6B3775EB" w14:textId="77777777" w:rsidR="00071701" w:rsidRPr="00B73E8D" w:rsidRDefault="00071701" w:rsidP="00AC3C43">
            <w:pPr>
              <w:rPr>
                <w:rFonts w:ascii="Myriad Pro" w:hAnsi="Myriad Pro"/>
                <w:szCs w:val="22"/>
              </w:rPr>
            </w:pPr>
          </w:p>
        </w:tc>
        <w:tc>
          <w:tcPr>
            <w:tcW w:w="509" w:type="pct"/>
          </w:tcPr>
          <w:p w14:paraId="49B39A3A" w14:textId="77777777" w:rsidR="00071701" w:rsidRPr="00B73E8D" w:rsidRDefault="00071701" w:rsidP="00AC3C43">
            <w:pPr>
              <w:rPr>
                <w:rFonts w:ascii="Myriad Pro" w:hAnsi="Myriad Pro"/>
                <w:szCs w:val="22"/>
              </w:rPr>
            </w:pPr>
          </w:p>
        </w:tc>
        <w:tc>
          <w:tcPr>
            <w:tcW w:w="378" w:type="pct"/>
          </w:tcPr>
          <w:p w14:paraId="0095EFF8" w14:textId="77777777" w:rsidR="00A8578A" w:rsidRDefault="00A8578A" w:rsidP="00992861">
            <w:pPr>
              <w:jc w:val="left"/>
              <w:rPr>
                <w:rFonts w:ascii="Myriad Pro" w:hAnsi="Myriad Pro"/>
                <w:szCs w:val="22"/>
              </w:rPr>
            </w:pPr>
            <w:r>
              <w:rPr>
                <w:rFonts w:ascii="Myriad Pro" w:hAnsi="Myriad Pro"/>
                <w:szCs w:val="22"/>
              </w:rPr>
              <w:t>10,000</w:t>
            </w:r>
          </w:p>
          <w:p w14:paraId="58CF9E84" w14:textId="77777777" w:rsidR="00A8578A" w:rsidRDefault="00A8578A" w:rsidP="00992861">
            <w:pPr>
              <w:jc w:val="left"/>
              <w:rPr>
                <w:rFonts w:ascii="Myriad Pro" w:hAnsi="Myriad Pro"/>
                <w:szCs w:val="22"/>
              </w:rPr>
            </w:pPr>
          </w:p>
          <w:p w14:paraId="0A30859B" w14:textId="7998C559" w:rsidR="00071701" w:rsidRPr="00B73E8D" w:rsidRDefault="00184DB9" w:rsidP="00992861">
            <w:pPr>
              <w:jc w:val="left"/>
              <w:rPr>
                <w:rFonts w:ascii="Myriad Pro" w:hAnsi="Myriad Pro"/>
                <w:szCs w:val="22"/>
              </w:rPr>
            </w:pPr>
            <w:r>
              <w:rPr>
                <w:rFonts w:ascii="Myriad Pro" w:hAnsi="Myriad Pro"/>
                <w:szCs w:val="22"/>
              </w:rPr>
              <w:t>33</w:t>
            </w:r>
            <w:r w:rsidR="00992861">
              <w:rPr>
                <w:rFonts w:ascii="Myriad Pro" w:hAnsi="Myriad Pro"/>
                <w:szCs w:val="22"/>
              </w:rPr>
              <w:t>,</w:t>
            </w:r>
            <w:r>
              <w:rPr>
                <w:rFonts w:ascii="Myriad Pro" w:hAnsi="Myriad Pro"/>
                <w:szCs w:val="22"/>
              </w:rPr>
              <w:t>12</w:t>
            </w:r>
            <w:r w:rsidR="00C93136">
              <w:rPr>
                <w:rFonts w:ascii="Myriad Pro" w:hAnsi="Myriad Pro"/>
                <w:szCs w:val="22"/>
              </w:rPr>
              <w:t>0</w:t>
            </w:r>
          </w:p>
        </w:tc>
      </w:tr>
      <w:tr w:rsidR="00071701" w:rsidRPr="00B73E8D" w14:paraId="33073A5A" w14:textId="77777777" w:rsidTr="00071701">
        <w:trPr>
          <w:cantSplit/>
          <w:trHeight w:val="340"/>
        </w:trPr>
        <w:tc>
          <w:tcPr>
            <w:tcW w:w="581" w:type="pct"/>
          </w:tcPr>
          <w:p w14:paraId="58DDA022" w14:textId="77777777" w:rsidR="00071701" w:rsidRPr="00B73E8D" w:rsidRDefault="00071701" w:rsidP="00AC3C43">
            <w:pPr>
              <w:jc w:val="left"/>
              <w:rPr>
                <w:rFonts w:ascii="Myriad Pro" w:hAnsi="Myriad Pro"/>
                <w:b/>
                <w:szCs w:val="22"/>
              </w:rPr>
            </w:pPr>
            <w:r w:rsidRPr="00B73E8D">
              <w:rPr>
                <w:rFonts w:ascii="Myriad Pro" w:hAnsi="Myriad Pro"/>
                <w:b/>
                <w:szCs w:val="22"/>
              </w:rPr>
              <w:lastRenderedPageBreak/>
              <w:t xml:space="preserve">General Management Support </w:t>
            </w:r>
          </w:p>
          <w:p w14:paraId="49550BAD" w14:textId="152187CE" w:rsidR="00071701" w:rsidRPr="00B73E8D" w:rsidRDefault="00071701" w:rsidP="00AC3C43">
            <w:pPr>
              <w:jc w:val="left"/>
              <w:rPr>
                <w:rFonts w:ascii="Myriad Pro" w:hAnsi="Myriad Pro"/>
                <w:b/>
                <w:szCs w:val="22"/>
              </w:rPr>
            </w:pPr>
            <w:r w:rsidRPr="00B73E8D">
              <w:rPr>
                <w:rFonts w:ascii="Myriad Pro" w:hAnsi="Myriad Pro"/>
                <w:b/>
                <w:szCs w:val="22"/>
              </w:rPr>
              <w:t xml:space="preserve">@ </w:t>
            </w:r>
            <w:r>
              <w:rPr>
                <w:rFonts w:ascii="Myriad Pro" w:hAnsi="Myriad Pro"/>
                <w:b/>
                <w:szCs w:val="22"/>
              </w:rPr>
              <w:t>6</w:t>
            </w:r>
            <w:r w:rsidRPr="00B73E8D">
              <w:rPr>
                <w:rFonts w:ascii="Myriad Pro" w:hAnsi="Myriad Pro"/>
                <w:b/>
                <w:szCs w:val="22"/>
              </w:rPr>
              <w:t>%</w:t>
            </w:r>
          </w:p>
        </w:tc>
        <w:tc>
          <w:tcPr>
            <w:tcW w:w="1509" w:type="pct"/>
          </w:tcPr>
          <w:p w14:paraId="5EADB5BA" w14:textId="77777777" w:rsidR="00071701" w:rsidRPr="00B73E8D" w:rsidRDefault="00071701" w:rsidP="00AC3C43">
            <w:pPr>
              <w:spacing w:before="40" w:after="0"/>
              <w:jc w:val="left"/>
              <w:rPr>
                <w:rFonts w:ascii="Myriad Pro" w:hAnsi="Myriad Pro"/>
                <w:iCs/>
                <w:szCs w:val="22"/>
              </w:rPr>
            </w:pPr>
          </w:p>
        </w:tc>
        <w:tc>
          <w:tcPr>
            <w:tcW w:w="289" w:type="pct"/>
            <w:vAlign w:val="center"/>
          </w:tcPr>
          <w:p w14:paraId="49217E28" w14:textId="77777777" w:rsidR="00071701" w:rsidRPr="00B73E8D" w:rsidRDefault="00071701" w:rsidP="00AC3C43">
            <w:pPr>
              <w:rPr>
                <w:rFonts w:ascii="Myriad Pro" w:hAnsi="Myriad Pro"/>
                <w:szCs w:val="22"/>
              </w:rPr>
            </w:pPr>
          </w:p>
        </w:tc>
        <w:tc>
          <w:tcPr>
            <w:tcW w:w="253" w:type="pct"/>
            <w:vAlign w:val="center"/>
          </w:tcPr>
          <w:p w14:paraId="24F1995A" w14:textId="77777777" w:rsidR="00071701" w:rsidRPr="00B73E8D" w:rsidRDefault="00071701" w:rsidP="00AC3C43">
            <w:pPr>
              <w:rPr>
                <w:rFonts w:ascii="Myriad Pro" w:hAnsi="Myriad Pro"/>
                <w:szCs w:val="22"/>
              </w:rPr>
            </w:pPr>
            <w:r w:rsidRPr="00B73E8D">
              <w:rPr>
                <w:rFonts w:ascii="Myriad Pro" w:hAnsi="Myriad Pro"/>
                <w:szCs w:val="22"/>
              </w:rPr>
              <w:t xml:space="preserve"> </w:t>
            </w:r>
          </w:p>
        </w:tc>
        <w:tc>
          <w:tcPr>
            <w:tcW w:w="273" w:type="pct"/>
            <w:vAlign w:val="center"/>
          </w:tcPr>
          <w:p w14:paraId="6394DCD9" w14:textId="77777777" w:rsidR="00071701" w:rsidRPr="00B73E8D" w:rsidRDefault="00071701" w:rsidP="00AC3C43">
            <w:pPr>
              <w:rPr>
                <w:rFonts w:ascii="Myriad Pro" w:hAnsi="Myriad Pro"/>
                <w:szCs w:val="22"/>
              </w:rPr>
            </w:pPr>
          </w:p>
        </w:tc>
        <w:tc>
          <w:tcPr>
            <w:tcW w:w="237" w:type="pct"/>
            <w:vAlign w:val="center"/>
          </w:tcPr>
          <w:p w14:paraId="60E951CA" w14:textId="77777777" w:rsidR="00071701" w:rsidRPr="00B73E8D" w:rsidRDefault="00071701" w:rsidP="00AC3C43">
            <w:pPr>
              <w:rPr>
                <w:rFonts w:ascii="Myriad Pro" w:hAnsi="Myriad Pro"/>
                <w:szCs w:val="22"/>
              </w:rPr>
            </w:pPr>
          </w:p>
        </w:tc>
        <w:tc>
          <w:tcPr>
            <w:tcW w:w="601" w:type="pct"/>
            <w:vAlign w:val="center"/>
          </w:tcPr>
          <w:p w14:paraId="71F38DDE" w14:textId="77777777" w:rsidR="00071701" w:rsidRPr="00B73E8D" w:rsidRDefault="00071701" w:rsidP="00AC3C43">
            <w:pPr>
              <w:rPr>
                <w:rFonts w:ascii="Myriad Pro" w:hAnsi="Myriad Pro"/>
                <w:szCs w:val="22"/>
              </w:rPr>
            </w:pPr>
          </w:p>
        </w:tc>
        <w:tc>
          <w:tcPr>
            <w:tcW w:w="370" w:type="pct"/>
            <w:vAlign w:val="center"/>
          </w:tcPr>
          <w:p w14:paraId="27967589" w14:textId="77777777" w:rsidR="00071701" w:rsidRPr="00B73E8D" w:rsidRDefault="00071701" w:rsidP="00AC3C43">
            <w:pPr>
              <w:rPr>
                <w:rFonts w:ascii="Myriad Pro" w:hAnsi="Myriad Pro"/>
                <w:szCs w:val="22"/>
              </w:rPr>
            </w:pPr>
          </w:p>
        </w:tc>
        <w:tc>
          <w:tcPr>
            <w:tcW w:w="509" w:type="pct"/>
            <w:vAlign w:val="center"/>
          </w:tcPr>
          <w:p w14:paraId="5227D439" w14:textId="77777777" w:rsidR="00071701" w:rsidRPr="00B73E8D" w:rsidRDefault="00071701" w:rsidP="00AC3C43">
            <w:pPr>
              <w:rPr>
                <w:rFonts w:ascii="Myriad Pro" w:hAnsi="Myriad Pro"/>
                <w:szCs w:val="22"/>
              </w:rPr>
            </w:pPr>
          </w:p>
        </w:tc>
        <w:tc>
          <w:tcPr>
            <w:tcW w:w="378" w:type="pct"/>
          </w:tcPr>
          <w:p w14:paraId="5D05652C" w14:textId="1A55DF08" w:rsidR="00071701" w:rsidRPr="00B73E8D" w:rsidRDefault="00071701" w:rsidP="00992861">
            <w:pPr>
              <w:jc w:val="left"/>
              <w:rPr>
                <w:rFonts w:ascii="Myriad Pro" w:hAnsi="Myriad Pro"/>
                <w:szCs w:val="22"/>
              </w:rPr>
            </w:pPr>
            <w:r w:rsidRPr="00B73E8D">
              <w:rPr>
                <w:rFonts w:ascii="Myriad Pro" w:hAnsi="Myriad Pro"/>
                <w:szCs w:val="22"/>
              </w:rPr>
              <w:t>1</w:t>
            </w:r>
            <w:r w:rsidR="007035AE">
              <w:rPr>
                <w:rFonts w:ascii="Myriad Pro" w:hAnsi="Myriad Pro"/>
                <w:szCs w:val="22"/>
              </w:rPr>
              <w:t>6</w:t>
            </w:r>
            <w:r w:rsidRPr="00B73E8D">
              <w:rPr>
                <w:rFonts w:ascii="Myriad Pro" w:hAnsi="Myriad Pro"/>
                <w:szCs w:val="22"/>
              </w:rPr>
              <w:t>,</w:t>
            </w:r>
            <w:r w:rsidR="007035AE">
              <w:rPr>
                <w:rFonts w:ascii="Myriad Pro" w:hAnsi="Myriad Pro"/>
                <w:szCs w:val="22"/>
              </w:rPr>
              <w:t>5</w:t>
            </w:r>
            <w:r w:rsidR="00C93136">
              <w:rPr>
                <w:rFonts w:ascii="Myriad Pro" w:hAnsi="Myriad Pro"/>
                <w:szCs w:val="22"/>
              </w:rPr>
              <w:t>6</w:t>
            </w:r>
            <w:r w:rsidRPr="00B73E8D">
              <w:rPr>
                <w:rFonts w:ascii="Myriad Pro" w:hAnsi="Myriad Pro"/>
                <w:szCs w:val="22"/>
              </w:rPr>
              <w:t>0</w:t>
            </w:r>
          </w:p>
        </w:tc>
      </w:tr>
      <w:tr w:rsidR="00071701" w:rsidRPr="00B73E8D" w14:paraId="28D80AC5" w14:textId="77777777" w:rsidTr="00AA7F08">
        <w:trPr>
          <w:cantSplit/>
          <w:trHeight w:val="90"/>
        </w:trPr>
        <w:tc>
          <w:tcPr>
            <w:tcW w:w="581" w:type="pct"/>
            <w:shd w:val="clear" w:color="auto" w:fill="CCCCCC"/>
          </w:tcPr>
          <w:p w14:paraId="375661B7" w14:textId="77777777" w:rsidR="00071701" w:rsidRPr="00B73E8D" w:rsidRDefault="00071701" w:rsidP="00AC3C43">
            <w:pPr>
              <w:spacing w:before="60"/>
              <w:rPr>
                <w:rFonts w:ascii="Myriad Pro" w:hAnsi="Myriad Pro"/>
                <w:b/>
                <w:szCs w:val="22"/>
              </w:rPr>
            </w:pPr>
            <w:r w:rsidRPr="00B73E8D">
              <w:rPr>
                <w:rFonts w:ascii="Myriad Pro" w:hAnsi="Myriad Pro"/>
                <w:b/>
                <w:szCs w:val="22"/>
              </w:rPr>
              <w:t>TOTAL</w:t>
            </w:r>
          </w:p>
        </w:tc>
        <w:tc>
          <w:tcPr>
            <w:tcW w:w="1509" w:type="pct"/>
            <w:tcBorders>
              <w:right w:val="nil"/>
            </w:tcBorders>
            <w:shd w:val="clear" w:color="auto" w:fill="BFBFBF" w:themeFill="background1" w:themeFillShade="BF"/>
          </w:tcPr>
          <w:p w14:paraId="07EF8D37" w14:textId="6B5A058D" w:rsidR="00071701" w:rsidRPr="00B73E8D" w:rsidRDefault="006C469B" w:rsidP="00AC3C43">
            <w:pPr>
              <w:rPr>
                <w:rFonts w:ascii="Myriad Pro" w:hAnsi="Myriad Pro"/>
                <w:szCs w:val="22"/>
              </w:rPr>
            </w:pPr>
            <w:r>
              <w:rPr>
                <w:rFonts w:ascii="Myriad Pro" w:hAnsi="Myriad Pro"/>
                <w:szCs w:val="22"/>
              </w:rPr>
              <w:t xml:space="preserve">Total for Output 1 + 2 + Management </w:t>
            </w:r>
            <w:r w:rsidR="00E8404B">
              <w:rPr>
                <w:rFonts w:ascii="Myriad Pro" w:hAnsi="Myriad Pro"/>
                <w:szCs w:val="22"/>
              </w:rPr>
              <w:t xml:space="preserve">and Advisory Services </w:t>
            </w:r>
            <w:r>
              <w:rPr>
                <w:rFonts w:ascii="Myriad Pro" w:hAnsi="Myriad Pro"/>
                <w:szCs w:val="22"/>
              </w:rPr>
              <w:t>cost + GMS</w:t>
            </w:r>
          </w:p>
        </w:tc>
        <w:tc>
          <w:tcPr>
            <w:tcW w:w="289" w:type="pct"/>
            <w:tcBorders>
              <w:left w:val="nil"/>
              <w:right w:val="nil"/>
            </w:tcBorders>
            <w:shd w:val="clear" w:color="auto" w:fill="BFBFBF" w:themeFill="background1" w:themeFillShade="BF"/>
          </w:tcPr>
          <w:p w14:paraId="0C092165" w14:textId="77777777" w:rsidR="00071701" w:rsidRPr="00B73E8D" w:rsidRDefault="00071701" w:rsidP="00AC3C43">
            <w:pPr>
              <w:rPr>
                <w:rFonts w:ascii="Myriad Pro" w:hAnsi="Myriad Pro"/>
                <w:szCs w:val="22"/>
              </w:rPr>
            </w:pPr>
          </w:p>
        </w:tc>
        <w:tc>
          <w:tcPr>
            <w:tcW w:w="253" w:type="pct"/>
            <w:tcBorders>
              <w:left w:val="nil"/>
              <w:right w:val="nil"/>
            </w:tcBorders>
            <w:shd w:val="clear" w:color="auto" w:fill="BFBFBF" w:themeFill="background1" w:themeFillShade="BF"/>
          </w:tcPr>
          <w:p w14:paraId="5552CBD3" w14:textId="77777777" w:rsidR="00071701" w:rsidRPr="00B73E8D" w:rsidRDefault="00071701" w:rsidP="00AC3C43">
            <w:pPr>
              <w:rPr>
                <w:rFonts w:ascii="Myriad Pro" w:hAnsi="Myriad Pro"/>
                <w:szCs w:val="22"/>
              </w:rPr>
            </w:pPr>
          </w:p>
        </w:tc>
        <w:tc>
          <w:tcPr>
            <w:tcW w:w="273" w:type="pct"/>
            <w:tcBorders>
              <w:left w:val="nil"/>
              <w:right w:val="nil"/>
            </w:tcBorders>
            <w:shd w:val="clear" w:color="auto" w:fill="BFBFBF" w:themeFill="background1" w:themeFillShade="BF"/>
          </w:tcPr>
          <w:p w14:paraId="646236F7" w14:textId="77777777" w:rsidR="00071701" w:rsidRPr="00B73E8D" w:rsidRDefault="00071701" w:rsidP="00AC3C43">
            <w:pPr>
              <w:rPr>
                <w:rFonts w:ascii="Myriad Pro" w:hAnsi="Myriad Pro"/>
                <w:szCs w:val="22"/>
              </w:rPr>
            </w:pPr>
          </w:p>
        </w:tc>
        <w:tc>
          <w:tcPr>
            <w:tcW w:w="237" w:type="pct"/>
            <w:tcBorders>
              <w:left w:val="nil"/>
              <w:right w:val="nil"/>
            </w:tcBorders>
            <w:shd w:val="clear" w:color="auto" w:fill="BFBFBF" w:themeFill="background1" w:themeFillShade="BF"/>
          </w:tcPr>
          <w:p w14:paraId="26E38F5A" w14:textId="77777777" w:rsidR="00071701" w:rsidRPr="00B73E8D" w:rsidRDefault="00071701" w:rsidP="00AC3C43">
            <w:pPr>
              <w:rPr>
                <w:rFonts w:ascii="Myriad Pro" w:hAnsi="Myriad Pro"/>
                <w:szCs w:val="22"/>
              </w:rPr>
            </w:pPr>
          </w:p>
        </w:tc>
        <w:tc>
          <w:tcPr>
            <w:tcW w:w="601" w:type="pct"/>
            <w:tcBorders>
              <w:left w:val="nil"/>
              <w:right w:val="nil"/>
            </w:tcBorders>
            <w:shd w:val="clear" w:color="auto" w:fill="BFBFBF" w:themeFill="background1" w:themeFillShade="BF"/>
          </w:tcPr>
          <w:p w14:paraId="02FF3F93" w14:textId="77777777" w:rsidR="00071701" w:rsidRPr="00B73E8D" w:rsidRDefault="00071701" w:rsidP="00AC3C43">
            <w:pPr>
              <w:rPr>
                <w:rFonts w:ascii="Myriad Pro" w:hAnsi="Myriad Pro"/>
                <w:szCs w:val="22"/>
              </w:rPr>
            </w:pPr>
          </w:p>
        </w:tc>
        <w:tc>
          <w:tcPr>
            <w:tcW w:w="370" w:type="pct"/>
            <w:tcBorders>
              <w:left w:val="nil"/>
            </w:tcBorders>
            <w:shd w:val="clear" w:color="auto" w:fill="BFBFBF" w:themeFill="background1" w:themeFillShade="BF"/>
          </w:tcPr>
          <w:p w14:paraId="15368FA5" w14:textId="77777777" w:rsidR="00071701" w:rsidRPr="00B73E8D" w:rsidRDefault="00071701" w:rsidP="00AC3C43">
            <w:pPr>
              <w:rPr>
                <w:rFonts w:ascii="Myriad Pro" w:hAnsi="Myriad Pro"/>
                <w:szCs w:val="22"/>
              </w:rPr>
            </w:pPr>
          </w:p>
        </w:tc>
        <w:tc>
          <w:tcPr>
            <w:tcW w:w="509" w:type="pct"/>
            <w:shd w:val="clear" w:color="auto" w:fill="CCCCCC"/>
          </w:tcPr>
          <w:p w14:paraId="69316AFB" w14:textId="77777777" w:rsidR="00071701" w:rsidRPr="00B73E8D" w:rsidRDefault="00071701" w:rsidP="00AC3C43">
            <w:pPr>
              <w:rPr>
                <w:rFonts w:ascii="Myriad Pro" w:hAnsi="Myriad Pro"/>
                <w:szCs w:val="22"/>
              </w:rPr>
            </w:pPr>
          </w:p>
        </w:tc>
        <w:tc>
          <w:tcPr>
            <w:tcW w:w="378" w:type="pct"/>
            <w:shd w:val="clear" w:color="auto" w:fill="CCCCCC"/>
          </w:tcPr>
          <w:p w14:paraId="27E21F50" w14:textId="0243ABDD" w:rsidR="00071701" w:rsidRPr="00B73E8D" w:rsidRDefault="00C93136" w:rsidP="00992861">
            <w:pPr>
              <w:jc w:val="left"/>
              <w:rPr>
                <w:rFonts w:ascii="Myriad Pro" w:hAnsi="Myriad Pro"/>
                <w:b/>
                <w:szCs w:val="22"/>
              </w:rPr>
            </w:pPr>
            <w:r>
              <w:rPr>
                <w:rFonts w:ascii="Myriad Pro" w:hAnsi="Myriad Pro"/>
                <w:b/>
                <w:szCs w:val="22"/>
              </w:rPr>
              <w:t>3</w:t>
            </w:r>
            <w:r w:rsidR="00E8404B">
              <w:rPr>
                <w:rFonts w:ascii="Myriad Pro" w:hAnsi="Myriad Pro"/>
                <w:b/>
                <w:szCs w:val="22"/>
              </w:rPr>
              <w:t>35</w:t>
            </w:r>
            <w:r w:rsidR="00992861">
              <w:rPr>
                <w:rFonts w:ascii="Myriad Pro" w:hAnsi="Myriad Pro"/>
                <w:b/>
                <w:szCs w:val="22"/>
              </w:rPr>
              <w:t>,</w:t>
            </w:r>
            <w:r w:rsidR="00E8404B">
              <w:rPr>
                <w:rFonts w:ascii="Myriad Pro" w:hAnsi="Myriad Pro"/>
                <w:b/>
                <w:szCs w:val="22"/>
              </w:rPr>
              <w:t>68</w:t>
            </w:r>
            <w:r w:rsidR="00992861">
              <w:rPr>
                <w:rFonts w:ascii="Myriad Pro" w:hAnsi="Myriad Pro"/>
                <w:b/>
                <w:szCs w:val="22"/>
              </w:rPr>
              <w:t>0</w:t>
            </w:r>
          </w:p>
        </w:tc>
      </w:tr>
    </w:tbl>
    <w:p w14:paraId="2F47F75E" w14:textId="4B49CCB3" w:rsidR="006703D0" w:rsidRDefault="006703D0" w:rsidP="00D109C4"/>
    <w:sectPr w:rsidR="006703D0" w:rsidSect="00D109C4">
      <w:headerReference w:type="first" r:id="rId22"/>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4078" w14:textId="77777777" w:rsidR="001F3038" w:rsidRDefault="001F3038">
      <w:r>
        <w:separator/>
      </w:r>
    </w:p>
  </w:endnote>
  <w:endnote w:type="continuationSeparator" w:id="0">
    <w:p w14:paraId="36322AD6" w14:textId="77777777" w:rsidR="001F3038" w:rsidRDefault="001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8609" w14:textId="77777777" w:rsidR="006C6416" w:rsidRDefault="006C6416"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9E082" w14:textId="77777777" w:rsidR="006C6416" w:rsidRDefault="006C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8BC" w14:textId="77777777" w:rsidR="006C6416" w:rsidRDefault="006C6416"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9AA" w14:textId="77777777" w:rsidR="00AC3C43" w:rsidRDefault="00AC3C43"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AC3C43" w:rsidRDefault="00AC3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AAA" w14:textId="116A1CB5" w:rsidR="00AC3C43" w:rsidRDefault="00AC3C43"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6B3E" w14:textId="77777777" w:rsidR="001F3038" w:rsidRDefault="001F3038">
      <w:r>
        <w:separator/>
      </w:r>
    </w:p>
  </w:footnote>
  <w:footnote w:type="continuationSeparator" w:id="0">
    <w:p w14:paraId="3A5CCE00" w14:textId="77777777" w:rsidR="001F3038" w:rsidRDefault="001F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DCF" w14:textId="77777777" w:rsidR="006C6416" w:rsidRPr="00453D4C" w:rsidRDefault="006C6416"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393383"/>
      <w:placeholder>
        <w:docPart w:val="2D1341865832489C9A7C6FB58FB86D9B"/>
      </w:placeholder>
      <w:temporary/>
      <w:showingPlcHdr/>
      <w15:appearance w15:val="hidden"/>
    </w:sdtPr>
    <w:sdtEndPr/>
    <w:sdtContent>
      <w:p w14:paraId="7E809F9A" w14:textId="77777777" w:rsidR="006C6416" w:rsidRDefault="006C6416">
        <w:pPr>
          <w:pStyle w:val="Header"/>
        </w:pPr>
        <w:r>
          <w:t>[Type here]</w:t>
        </w:r>
      </w:p>
    </w:sdtContent>
  </w:sdt>
  <w:p w14:paraId="2777D4C0" w14:textId="77777777" w:rsidR="006C6416" w:rsidRDefault="006C6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2DB" w14:textId="77777777" w:rsidR="00AC3C43" w:rsidRPr="00453D4C" w:rsidRDefault="00AC3C43"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756531"/>
      <w:placeholder>
        <w:docPart w:val="2D1341865832489C9A7C6FB58FB86D9B"/>
      </w:placeholder>
      <w:temporary/>
      <w:showingPlcHdr/>
      <w15:appearance w15:val="hidden"/>
    </w:sdtPr>
    <w:sdtEndPr/>
    <w:sdtContent>
      <w:p w14:paraId="2B032811" w14:textId="77777777" w:rsidR="00AC3C43" w:rsidRDefault="00AC3C43">
        <w:pPr>
          <w:pStyle w:val="Header"/>
        </w:pPr>
        <w:r>
          <w:t>[Type here]</w:t>
        </w:r>
      </w:p>
    </w:sdtContent>
  </w:sdt>
  <w:p w14:paraId="05D149ED" w14:textId="77777777" w:rsidR="00AC3C43" w:rsidRDefault="00AC3C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585" w14:textId="77777777" w:rsidR="00AC3C43" w:rsidRDefault="00AC3C43">
    <w:pPr>
      <w:pStyle w:val="Header"/>
      <w:rPr>
        <w:b/>
        <w:szCs w:val="22"/>
      </w:rPr>
    </w:pPr>
  </w:p>
  <w:p w14:paraId="01A0109E" w14:textId="77777777" w:rsidR="00AC3C43" w:rsidRPr="00DB520F" w:rsidRDefault="00AC3C4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E032A"/>
    <w:multiLevelType w:val="hybridMultilevel"/>
    <w:tmpl w:val="3EA00EA0"/>
    <w:lvl w:ilvl="0" w:tplc="44090005">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 w15:restartNumberingAfterBreak="0">
    <w:nsid w:val="12E35458"/>
    <w:multiLevelType w:val="multilevel"/>
    <w:tmpl w:val="DABE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90C09"/>
    <w:multiLevelType w:val="hybridMultilevel"/>
    <w:tmpl w:val="3F8ADFA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511155"/>
    <w:multiLevelType w:val="hybridMultilevel"/>
    <w:tmpl w:val="3B70B29C"/>
    <w:lvl w:ilvl="0" w:tplc="F7681AC6">
      <w:start w:val="1"/>
      <w:numFmt w:val="lowerLetter"/>
      <w:lvlText w:val="%1."/>
      <w:lvlJc w:val="left"/>
      <w:pPr>
        <w:ind w:left="720" w:hanging="360"/>
      </w:pPr>
      <w:rPr>
        <w:rFonts w:ascii="Candara" w:eastAsiaTheme="minorHAnsi" w:hAnsi="Candara" w:cstheme="minorBidi"/>
      </w:rPr>
    </w:lvl>
    <w:lvl w:ilvl="1" w:tplc="3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B16000"/>
    <w:multiLevelType w:val="multilevel"/>
    <w:tmpl w:val="6122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C52F2"/>
    <w:multiLevelType w:val="hybridMultilevel"/>
    <w:tmpl w:val="BD10ACF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47D6654"/>
    <w:multiLevelType w:val="hybridMultilevel"/>
    <w:tmpl w:val="1284BEA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0"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A37F72"/>
    <w:multiLevelType w:val="hybridMultilevel"/>
    <w:tmpl w:val="F47CEC4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32630CA"/>
    <w:multiLevelType w:val="hybridMultilevel"/>
    <w:tmpl w:val="FDD80B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176A9"/>
    <w:multiLevelType w:val="hybridMultilevel"/>
    <w:tmpl w:val="DB340B76"/>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C4A27"/>
    <w:multiLevelType w:val="hybridMultilevel"/>
    <w:tmpl w:val="9EC476A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332D7"/>
    <w:multiLevelType w:val="hybridMultilevel"/>
    <w:tmpl w:val="5B86AB7C"/>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1"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6C76368D"/>
    <w:multiLevelType w:val="hybridMultilevel"/>
    <w:tmpl w:val="F9CCD002"/>
    <w:lvl w:ilvl="0" w:tplc="F7681AC6">
      <w:start w:val="1"/>
      <w:numFmt w:val="lowerLetter"/>
      <w:lvlText w:val="%1."/>
      <w:lvlJc w:val="left"/>
      <w:pPr>
        <w:ind w:left="720" w:hanging="360"/>
      </w:pPr>
      <w:rPr>
        <w:rFonts w:ascii="Candara" w:eastAsiaTheme="minorHAnsi" w:hAnsi="Candara" w:cstheme="minorBidi"/>
      </w:rPr>
    </w:lvl>
    <w:lvl w:ilvl="1" w:tplc="3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EA3D7C"/>
    <w:multiLevelType w:val="hybridMultilevel"/>
    <w:tmpl w:val="0FBAB6A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158099A"/>
    <w:multiLevelType w:val="hybridMultilevel"/>
    <w:tmpl w:val="6E16D07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72614C7E"/>
    <w:multiLevelType w:val="hybridMultilevel"/>
    <w:tmpl w:val="E9FAD546"/>
    <w:lvl w:ilvl="0" w:tplc="F8D0D3AC">
      <w:start w:val="2"/>
      <w:numFmt w:val="bullet"/>
      <w:lvlText w:val="-"/>
      <w:lvlJc w:val="left"/>
      <w:pPr>
        <w:ind w:left="720" w:hanging="360"/>
      </w:pPr>
      <w:rPr>
        <w:rFonts w:ascii="Arial" w:eastAsia="Times New Roman" w:hAnsi="Arial" w:cs="Arial" w:hint="default"/>
        <w:sz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C290713"/>
    <w:multiLevelType w:val="hybridMultilevel"/>
    <w:tmpl w:val="25FEE31E"/>
    <w:lvl w:ilvl="0" w:tplc="44090005">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7" w15:restartNumberingAfterBreak="0">
    <w:nsid w:val="7FF34EEE"/>
    <w:multiLevelType w:val="hybridMultilevel"/>
    <w:tmpl w:val="991C4016"/>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16"/>
  </w:num>
  <w:num w:numId="3">
    <w:abstractNumId w:val="19"/>
  </w:num>
  <w:num w:numId="4">
    <w:abstractNumId w:val="17"/>
  </w:num>
  <w:num w:numId="5">
    <w:abstractNumId w:val="21"/>
  </w:num>
  <w:num w:numId="6">
    <w:abstractNumId w:val="12"/>
  </w:num>
  <w:num w:numId="7">
    <w:abstractNumId w:val="11"/>
  </w:num>
  <w:num w:numId="8">
    <w:abstractNumId w:val="3"/>
  </w:num>
  <w:num w:numId="9">
    <w:abstractNumId w:val="10"/>
  </w:num>
  <w:num w:numId="10">
    <w:abstractNumId w:val="0"/>
  </w:num>
  <w:num w:numId="11">
    <w:abstractNumId w:val="25"/>
  </w:num>
  <w:num w:numId="12">
    <w:abstractNumId w:val="2"/>
  </w:num>
  <w:num w:numId="13">
    <w:abstractNumId w:val="6"/>
  </w:num>
  <w:num w:numId="14">
    <w:abstractNumId w:val="14"/>
  </w:num>
  <w:num w:numId="15">
    <w:abstractNumId w:val="22"/>
  </w:num>
  <w:num w:numId="16">
    <w:abstractNumId w:val="18"/>
  </w:num>
  <w:num w:numId="17">
    <w:abstractNumId w:val="23"/>
  </w:num>
  <w:num w:numId="18">
    <w:abstractNumId w:val="13"/>
  </w:num>
  <w:num w:numId="19">
    <w:abstractNumId w:val="24"/>
  </w:num>
  <w:num w:numId="20">
    <w:abstractNumId w:val="7"/>
  </w:num>
  <w:num w:numId="21">
    <w:abstractNumId w:val="5"/>
  </w:num>
  <w:num w:numId="22">
    <w:abstractNumId w:val="27"/>
  </w:num>
  <w:num w:numId="23">
    <w:abstractNumId w:val="15"/>
  </w:num>
  <w:num w:numId="24">
    <w:abstractNumId w:val="20"/>
  </w:num>
  <w:num w:numId="25">
    <w:abstractNumId w:val="8"/>
  </w:num>
  <w:num w:numId="26">
    <w:abstractNumId w:val="9"/>
  </w:num>
  <w:num w:numId="27">
    <w:abstractNumId w:val="26"/>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25B37"/>
    <w:rsid w:val="00026CD0"/>
    <w:rsid w:val="00031E16"/>
    <w:rsid w:val="000330A3"/>
    <w:rsid w:val="00035C9F"/>
    <w:rsid w:val="00044654"/>
    <w:rsid w:val="00044655"/>
    <w:rsid w:val="000509D6"/>
    <w:rsid w:val="00050EC4"/>
    <w:rsid w:val="000525DD"/>
    <w:rsid w:val="00055972"/>
    <w:rsid w:val="00057502"/>
    <w:rsid w:val="00070C01"/>
    <w:rsid w:val="00070EDC"/>
    <w:rsid w:val="00071701"/>
    <w:rsid w:val="000748FE"/>
    <w:rsid w:val="00077787"/>
    <w:rsid w:val="0008309A"/>
    <w:rsid w:val="00084C9E"/>
    <w:rsid w:val="00087D0D"/>
    <w:rsid w:val="00092E44"/>
    <w:rsid w:val="000A0830"/>
    <w:rsid w:val="000A60FE"/>
    <w:rsid w:val="000C4DDD"/>
    <w:rsid w:val="000E506E"/>
    <w:rsid w:val="000F4CD5"/>
    <w:rsid w:val="001142E3"/>
    <w:rsid w:val="00114A74"/>
    <w:rsid w:val="00115EED"/>
    <w:rsid w:val="0012713B"/>
    <w:rsid w:val="00143F97"/>
    <w:rsid w:val="00146350"/>
    <w:rsid w:val="00167101"/>
    <w:rsid w:val="00184DB9"/>
    <w:rsid w:val="00191F5B"/>
    <w:rsid w:val="00194BA9"/>
    <w:rsid w:val="001A1150"/>
    <w:rsid w:val="001A39F8"/>
    <w:rsid w:val="001B14E4"/>
    <w:rsid w:val="001B60DA"/>
    <w:rsid w:val="001B7215"/>
    <w:rsid w:val="001C5460"/>
    <w:rsid w:val="001D0B24"/>
    <w:rsid w:val="001D0F8F"/>
    <w:rsid w:val="001D2AE5"/>
    <w:rsid w:val="001D2AF4"/>
    <w:rsid w:val="001D4BE7"/>
    <w:rsid w:val="001F3038"/>
    <w:rsid w:val="001F51F2"/>
    <w:rsid w:val="00203E5E"/>
    <w:rsid w:val="00204E38"/>
    <w:rsid w:val="00205F06"/>
    <w:rsid w:val="00206E96"/>
    <w:rsid w:val="0020753D"/>
    <w:rsid w:val="00216441"/>
    <w:rsid w:val="00221CCB"/>
    <w:rsid w:val="00226D1B"/>
    <w:rsid w:val="00233370"/>
    <w:rsid w:val="002360E8"/>
    <w:rsid w:val="00246539"/>
    <w:rsid w:val="00254F75"/>
    <w:rsid w:val="00261F96"/>
    <w:rsid w:val="00274AD6"/>
    <w:rsid w:val="00285157"/>
    <w:rsid w:val="00290B9F"/>
    <w:rsid w:val="002A6344"/>
    <w:rsid w:val="002A7441"/>
    <w:rsid w:val="002A7FD6"/>
    <w:rsid w:val="002C0293"/>
    <w:rsid w:val="002C133E"/>
    <w:rsid w:val="002D17F8"/>
    <w:rsid w:val="002D3857"/>
    <w:rsid w:val="002D49DD"/>
    <w:rsid w:val="002D7ADF"/>
    <w:rsid w:val="0030003A"/>
    <w:rsid w:val="00302288"/>
    <w:rsid w:val="0030798F"/>
    <w:rsid w:val="00314B45"/>
    <w:rsid w:val="00321457"/>
    <w:rsid w:val="00323613"/>
    <w:rsid w:val="003315F6"/>
    <w:rsid w:val="00335154"/>
    <w:rsid w:val="00343DA9"/>
    <w:rsid w:val="003553BA"/>
    <w:rsid w:val="003714D3"/>
    <w:rsid w:val="003747AD"/>
    <w:rsid w:val="00386971"/>
    <w:rsid w:val="003917F7"/>
    <w:rsid w:val="00394C21"/>
    <w:rsid w:val="00396601"/>
    <w:rsid w:val="00396EB2"/>
    <w:rsid w:val="003A2569"/>
    <w:rsid w:val="003B03D1"/>
    <w:rsid w:val="003B3A33"/>
    <w:rsid w:val="003B5E62"/>
    <w:rsid w:val="003B6190"/>
    <w:rsid w:val="003C67C7"/>
    <w:rsid w:val="003D54B1"/>
    <w:rsid w:val="003D68B2"/>
    <w:rsid w:val="003E6852"/>
    <w:rsid w:val="003F2425"/>
    <w:rsid w:val="003F77BC"/>
    <w:rsid w:val="0040232E"/>
    <w:rsid w:val="004059FB"/>
    <w:rsid w:val="00430F4E"/>
    <w:rsid w:val="0043121A"/>
    <w:rsid w:val="00432A1B"/>
    <w:rsid w:val="00433D78"/>
    <w:rsid w:val="00445633"/>
    <w:rsid w:val="004501B9"/>
    <w:rsid w:val="00453D4C"/>
    <w:rsid w:val="00461007"/>
    <w:rsid w:val="004631C2"/>
    <w:rsid w:val="00473BC9"/>
    <w:rsid w:val="0049415E"/>
    <w:rsid w:val="004B4478"/>
    <w:rsid w:val="004B5122"/>
    <w:rsid w:val="004B7FA0"/>
    <w:rsid w:val="004C427B"/>
    <w:rsid w:val="004D16E4"/>
    <w:rsid w:val="004D2228"/>
    <w:rsid w:val="004F2706"/>
    <w:rsid w:val="004F2A0D"/>
    <w:rsid w:val="00504E98"/>
    <w:rsid w:val="005106F3"/>
    <w:rsid w:val="00512A62"/>
    <w:rsid w:val="00514692"/>
    <w:rsid w:val="00521FA0"/>
    <w:rsid w:val="005279BA"/>
    <w:rsid w:val="005437BF"/>
    <w:rsid w:val="00557B88"/>
    <w:rsid w:val="00567D3E"/>
    <w:rsid w:val="005722AF"/>
    <w:rsid w:val="00573FB1"/>
    <w:rsid w:val="00574776"/>
    <w:rsid w:val="00581287"/>
    <w:rsid w:val="00583371"/>
    <w:rsid w:val="005859CD"/>
    <w:rsid w:val="00586716"/>
    <w:rsid w:val="00591C90"/>
    <w:rsid w:val="005A1DFE"/>
    <w:rsid w:val="005A7714"/>
    <w:rsid w:val="005B41C0"/>
    <w:rsid w:val="005B7E1F"/>
    <w:rsid w:val="005C44F6"/>
    <w:rsid w:val="005C67A9"/>
    <w:rsid w:val="005E5DD0"/>
    <w:rsid w:val="005F41A2"/>
    <w:rsid w:val="00603A45"/>
    <w:rsid w:val="00611849"/>
    <w:rsid w:val="00615FEA"/>
    <w:rsid w:val="00626B6E"/>
    <w:rsid w:val="00634C6E"/>
    <w:rsid w:val="00636A09"/>
    <w:rsid w:val="006428D0"/>
    <w:rsid w:val="00653F2C"/>
    <w:rsid w:val="006615C8"/>
    <w:rsid w:val="00665FAC"/>
    <w:rsid w:val="006703D0"/>
    <w:rsid w:val="006779F6"/>
    <w:rsid w:val="00681937"/>
    <w:rsid w:val="00682ADC"/>
    <w:rsid w:val="00694C8B"/>
    <w:rsid w:val="006A05E3"/>
    <w:rsid w:val="006A14D2"/>
    <w:rsid w:val="006A6E50"/>
    <w:rsid w:val="006C3698"/>
    <w:rsid w:val="006C42EF"/>
    <w:rsid w:val="006C469B"/>
    <w:rsid w:val="006C6416"/>
    <w:rsid w:val="006D057D"/>
    <w:rsid w:val="006D2C73"/>
    <w:rsid w:val="006E3197"/>
    <w:rsid w:val="006E5296"/>
    <w:rsid w:val="006F2142"/>
    <w:rsid w:val="006F47AD"/>
    <w:rsid w:val="007035AE"/>
    <w:rsid w:val="00715886"/>
    <w:rsid w:val="00715EDA"/>
    <w:rsid w:val="00720C9A"/>
    <w:rsid w:val="0072276F"/>
    <w:rsid w:val="0072638F"/>
    <w:rsid w:val="00730C6E"/>
    <w:rsid w:val="007325DC"/>
    <w:rsid w:val="00733DCA"/>
    <w:rsid w:val="00735868"/>
    <w:rsid w:val="00746D2C"/>
    <w:rsid w:val="0075059C"/>
    <w:rsid w:val="007557A2"/>
    <w:rsid w:val="00760587"/>
    <w:rsid w:val="007622B3"/>
    <w:rsid w:val="007652A0"/>
    <w:rsid w:val="00770790"/>
    <w:rsid w:val="00770DC8"/>
    <w:rsid w:val="0077331E"/>
    <w:rsid w:val="007741EC"/>
    <w:rsid w:val="00785032"/>
    <w:rsid w:val="00786926"/>
    <w:rsid w:val="00787253"/>
    <w:rsid w:val="007877D6"/>
    <w:rsid w:val="007878A9"/>
    <w:rsid w:val="007938D0"/>
    <w:rsid w:val="00797D17"/>
    <w:rsid w:val="007A0CCB"/>
    <w:rsid w:val="007A68EC"/>
    <w:rsid w:val="007B1D5A"/>
    <w:rsid w:val="007B29A8"/>
    <w:rsid w:val="007D295C"/>
    <w:rsid w:val="007D792E"/>
    <w:rsid w:val="007E5B49"/>
    <w:rsid w:val="007E689F"/>
    <w:rsid w:val="00806E9C"/>
    <w:rsid w:val="008224ED"/>
    <w:rsid w:val="00826EA0"/>
    <w:rsid w:val="0082707E"/>
    <w:rsid w:val="0083201A"/>
    <w:rsid w:val="0083424C"/>
    <w:rsid w:val="00841425"/>
    <w:rsid w:val="008443F5"/>
    <w:rsid w:val="0085057D"/>
    <w:rsid w:val="00861651"/>
    <w:rsid w:val="0086371F"/>
    <w:rsid w:val="00882E3D"/>
    <w:rsid w:val="00886C14"/>
    <w:rsid w:val="00894D47"/>
    <w:rsid w:val="008A60FE"/>
    <w:rsid w:val="008B5186"/>
    <w:rsid w:val="008B681D"/>
    <w:rsid w:val="008C03C6"/>
    <w:rsid w:val="008C2EDC"/>
    <w:rsid w:val="008C3171"/>
    <w:rsid w:val="008C6272"/>
    <w:rsid w:val="008D486A"/>
    <w:rsid w:val="008D7023"/>
    <w:rsid w:val="008E37D7"/>
    <w:rsid w:val="008E7428"/>
    <w:rsid w:val="008E7BA5"/>
    <w:rsid w:val="008F7F43"/>
    <w:rsid w:val="00904D59"/>
    <w:rsid w:val="00905FEF"/>
    <w:rsid w:val="00912142"/>
    <w:rsid w:val="009205FD"/>
    <w:rsid w:val="00931364"/>
    <w:rsid w:val="0093783F"/>
    <w:rsid w:val="00940BAB"/>
    <w:rsid w:val="0096077D"/>
    <w:rsid w:val="00962764"/>
    <w:rsid w:val="009648BB"/>
    <w:rsid w:val="00967104"/>
    <w:rsid w:val="009775E4"/>
    <w:rsid w:val="00981CB2"/>
    <w:rsid w:val="0098604D"/>
    <w:rsid w:val="009914EE"/>
    <w:rsid w:val="00991FF7"/>
    <w:rsid w:val="00992861"/>
    <w:rsid w:val="009A1B61"/>
    <w:rsid w:val="009A38BA"/>
    <w:rsid w:val="009A4CE3"/>
    <w:rsid w:val="009B38D1"/>
    <w:rsid w:val="009B72E7"/>
    <w:rsid w:val="009C0CCB"/>
    <w:rsid w:val="009D1644"/>
    <w:rsid w:val="009D4070"/>
    <w:rsid w:val="009D40D0"/>
    <w:rsid w:val="009D4C0D"/>
    <w:rsid w:val="009E0736"/>
    <w:rsid w:val="009F3C10"/>
    <w:rsid w:val="00A04EB0"/>
    <w:rsid w:val="00A075E2"/>
    <w:rsid w:val="00A16708"/>
    <w:rsid w:val="00A21BBC"/>
    <w:rsid w:val="00A224CB"/>
    <w:rsid w:val="00A433F8"/>
    <w:rsid w:val="00A44EC7"/>
    <w:rsid w:val="00A47E91"/>
    <w:rsid w:val="00A51D51"/>
    <w:rsid w:val="00A60C51"/>
    <w:rsid w:val="00A61DC1"/>
    <w:rsid w:val="00A623CF"/>
    <w:rsid w:val="00A64F0F"/>
    <w:rsid w:val="00A67E7A"/>
    <w:rsid w:val="00A7443B"/>
    <w:rsid w:val="00A8567F"/>
    <w:rsid w:val="00A8578A"/>
    <w:rsid w:val="00A86079"/>
    <w:rsid w:val="00A90952"/>
    <w:rsid w:val="00AA7F08"/>
    <w:rsid w:val="00AB43FA"/>
    <w:rsid w:val="00AB5BEA"/>
    <w:rsid w:val="00AC1FD0"/>
    <w:rsid w:val="00AC3C43"/>
    <w:rsid w:val="00AC5549"/>
    <w:rsid w:val="00AC762F"/>
    <w:rsid w:val="00AD658B"/>
    <w:rsid w:val="00AE5A78"/>
    <w:rsid w:val="00AE6706"/>
    <w:rsid w:val="00AF1822"/>
    <w:rsid w:val="00B04FE3"/>
    <w:rsid w:val="00B12111"/>
    <w:rsid w:val="00B13319"/>
    <w:rsid w:val="00B165E7"/>
    <w:rsid w:val="00B1755C"/>
    <w:rsid w:val="00B24857"/>
    <w:rsid w:val="00B258EA"/>
    <w:rsid w:val="00B355E2"/>
    <w:rsid w:val="00B3728F"/>
    <w:rsid w:val="00B47DF1"/>
    <w:rsid w:val="00B504F0"/>
    <w:rsid w:val="00B539A7"/>
    <w:rsid w:val="00B55DD9"/>
    <w:rsid w:val="00B60658"/>
    <w:rsid w:val="00B65F09"/>
    <w:rsid w:val="00B718A2"/>
    <w:rsid w:val="00B8549A"/>
    <w:rsid w:val="00BA54AD"/>
    <w:rsid w:val="00BB1A44"/>
    <w:rsid w:val="00BB3960"/>
    <w:rsid w:val="00BB4C36"/>
    <w:rsid w:val="00BE1E3D"/>
    <w:rsid w:val="00BE3156"/>
    <w:rsid w:val="00C06C96"/>
    <w:rsid w:val="00C10465"/>
    <w:rsid w:val="00C15062"/>
    <w:rsid w:val="00C23449"/>
    <w:rsid w:val="00C32872"/>
    <w:rsid w:val="00C34633"/>
    <w:rsid w:val="00C401A1"/>
    <w:rsid w:val="00C52ED9"/>
    <w:rsid w:val="00C540A1"/>
    <w:rsid w:val="00C62853"/>
    <w:rsid w:val="00C63E45"/>
    <w:rsid w:val="00C64461"/>
    <w:rsid w:val="00C66058"/>
    <w:rsid w:val="00C673C6"/>
    <w:rsid w:val="00C74210"/>
    <w:rsid w:val="00C86AE1"/>
    <w:rsid w:val="00C91918"/>
    <w:rsid w:val="00C93136"/>
    <w:rsid w:val="00C95281"/>
    <w:rsid w:val="00CA43D8"/>
    <w:rsid w:val="00CA5D91"/>
    <w:rsid w:val="00CB3134"/>
    <w:rsid w:val="00CB518E"/>
    <w:rsid w:val="00CB54BF"/>
    <w:rsid w:val="00CC5972"/>
    <w:rsid w:val="00CD3360"/>
    <w:rsid w:val="00CE3319"/>
    <w:rsid w:val="00CE500A"/>
    <w:rsid w:val="00CE798F"/>
    <w:rsid w:val="00CF2FC5"/>
    <w:rsid w:val="00CF4077"/>
    <w:rsid w:val="00CF5750"/>
    <w:rsid w:val="00D0125C"/>
    <w:rsid w:val="00D06573"/>
    <w:rsid w:val="00D06EDC"/>
    <w:rsid w:val="00D109C4"/>
    <w:rsid w:val="00D11558"/>
    <w:rsid w:val="00D134AB"/>
    <w:rsid w:val="00D14770"/>
    <w:rsid w:val="00D17146"/>
    <w:rsid w:val="00D21204"/>
    <w:rsid w:val="00D23D1C"/>
    <w:rsid w:val="00D2605B"/>
    <w:rsid w:val="00D260B0"/>
    <w:rsid w:val="00D26266"/>
    <w:rsid w:val="00D26CC3"/>
    <w:rsid w:val="00D26E6F"/>
    <w:rsid w:val="00D339AF"/>
    <w:rsid w:val="00D339E0"/>
    <w:rsid w:val="00D34EEB"/>
    <w:rsid w:val="00D35AF5"/>
    <w:rsid w:val="00D414FE"/>
    <w:rsid w:val="00D45AD8"/>
    <w:rsid w:val="00D57C4F"/>
    <w:rsid w:val="00D71E80"/>
    <w:rsid w:val="00D83495"/>
    <w:rsid w:val="00D8499E"/>
    <w:rsid w:val="00D94B33"/>
    <w:rsid w:val="00DA2BBB"/>
    <w:rsid w:val="00DA5D4E"/>
    <w:rsid w:val="00DB520F"/>
    <w:rsid w:val="00DB7749"/>
    <w:rsid w:val="00DB7F61"/>
    <w:rsid w:val="00DD2826"/>
    <w:rsid w:val="00DD3922"/>
    <w:rsid w:val="00DD664C"/>
    <w:rsid w:val="00DE355F"/>
    <w:rsid w:val="00DE399D"/>
    <w:rsid w:val="00E0643C"/>
    <w:rsid w:val="00E06C94"/>
    <w:rsid w:val="00E102E8"/>
    <w:rsid w:val="00E17661"/>
    <w:rsid w:val="00E17698"/>
    <w:rsid w:val="00E33CB0"/>
    <w:rsid w:val="00E33DCE"/>
    <w:rsid w:val="00E33F1D"/>
    <w:rsid w:val="00E47872"/>
    <w:rsid w:val="00E546CB"/>
    <w:rsid w:val="00E633C3"/>
    <w:rsid w:val="00E65887"/>
    <w:rsid w:val="00E663CF"/>
    <w:rsid w:val="00E671EF"/>
    <w:rsid w:val="00E71356"/>
    <w:rsid w:val="00E8404B"/>
    <w:rsid w:val="00E8469F"/>
    <w:rsid w:val="00E96D08"/>
    <w:rsid w:val="00EA3D57"/>
    <w:rsid w:val="00EB37A2"/>
    <w:rsid w:val="00EB4628"/>
    <w:rsid w:val="00EC091C"/>
    <w:rsid w:val="00ED08A7"/>
    <w:rsid w:val="00ED2613"/>
    <w:rsid w:val="00ED30CF"/>
    <w:rsid w:val="00ED3719"/>
    <w:rsid w:val="00ED7742"/>
    <w:rsid w:val="00EE3FDC"/>
    <w:rsid w:val="00EF6275"/>
    <w:rsid w:val="00EF630B"/>
    <w:rsid w:val="00F14D21"/>
    <w:rsid w:val="00F220D8"/>
    <w:rsid w:val="00F30150"/>
    <w:rsid w:val="00F358EA"/>
    <w:rsid w:val="00F4635B"/>
    <w:rsid w:val="00F55FCA"/>
    <w:rsid w:val="00F701F9"/>
    <w:rsid w:val="00F74FDE"/>
    <w:rsid w:val="00F75049"/>
    <w:rsid w:val="00F77480"/>
    <w:rsid w:val="00F77E8B"/>
    <w:rsid w:val="00F818DC"/>
    <w:rsid w:val="00F97642"/>
    <w:rsid w:val="00FA2822"/>
    <w:rsid w:val="00FA4751"/>
    <w:rsid w:val="00FC2C90"/>
    <w:rsid w:val="00FD4E15"/>
    <w:rsid w:val="00FD6216"/>
    <w:rsid w:val="00FE51FF"/>
    <w:rsid w:val="00FE69D4"/>
    <w:rsid w:val="00FE78BD"/>
    <w:rsid w:val="00FF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0E8"/>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customStyle="1" w:styleId="HeaderChar">
    <w:name w:val="Header Char"/>
    <w:link w:val="Header"/>
    <w:uiPriority w:val="99"/>
    <w:rsid w:val="00841425"/>
    <w:rPr>
      <w:rFonts w:ascii="Arial" w:hAnsi="Arial"/>
      <w:sz w:val="22"/>
      <w:szCs w:val="24"/>
      <w:lang w:val="en-GB" w:eastAsia="en-US"/>
    </w:rPr>
  </w:style>
  <w:style w:type="character" w:customStyle="1" w:styleId="FootnoteTextChar">
    <w:name w:val="Footnote Text Char"/>
    <w:link w:val="FootnoteText"/>
    <w:uiPriority w:val="99"/>
    <w:rsid w:val="00841425"/>
    <w:rPr>
      <w:rFonts w:ascii="Courier" w:hAnsi="Courie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1305185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5731434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341865832489C9A7C6FB58FB86D9B"/>
        <w:category>
          <w:name w:val="General"/>
          <w:gallery w:val="placeholder"/>
        </w:category>
        <w:types>
          <w:type w:val="bbPlcHdr"/>
        </w:types>
        <w:behaviors>
          <w:behavior w:val="content"/>
        </w:behaviors>
        <w:guid w:val="{910AE12F-35BA-4F79-89F8-4885B39A8814}"/>
      </w:docPartPr>
      <w:docPartBody>
        <w:p w:rsidR="00405E55" w:rsidRDefault="003C72EF" w:rsidP="003C72EF">
          <w:pPr>
            <w:pStyle w:val="2D1341865832489C9A7C6FB58FB86D9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EF"/>
    <w:rsid w:val="00016588"/>
    <w:rsid w:val="003C72EF"/>
    <w:rsid w:val="00405E55"/>
    <w:rsid w:val="00587A73"/>
    <w:rsid w:val="00A1118D"/>
    <w:rsid w:val="00CD19F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341865832489C9A7C6FB58FB86D9B">
    <w:name w:val="2D1341865832489C9A7C6FB58FB86D9B"/>
    <w:rsid w:val="003C7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1542</Value>
      <Value>1110</Value>
      <Value>1551</Value>
      <Value>1549</Value>
      <Value>1</Value>
    </TaxCatchAll>
    <_dlc_DocId xmlns="f1161f5b-24a3-4c2d-bc81-44cb9325e8ee">ATLASPDC-4-103033</_dlc_DocId>
    <_dlc_DocIdUrl xmlns="f1161f5b-24a3-4c2d-bc81-44cb9325e8ee">
      <Url>https://info.undp.org/docs/pdc/_layouts/DocIdRedir.aspx?ID=ATLASPDC-4-103033</Url>
      <Description>ATLASPDC-4-103033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2019-08-13T07:00:00+00:00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Malaysia</TermName>
          <TermId xmlns="http://schemas.microsoft.com/office/infopath/2007/PartnerControls">d524b770-183f-47c1-b711-8ce039b72cc7</TermId>
        </TermInfo>
        <TermInfo xmlns="http://schemas.microsoft.com/office/infopath/2007/PartnerControls">
          <TermName xmlns="http://schemas.microsoft.com/office/infopath/2007/PartnerControls">Malaysia</TermName>
          <TermId xmlns="http://schemas.microsoft.com/office/infopath/2007/PartnerControls">4b8a4514-ae7b-4d79-a711-5b480f855564</TermId>
        </TermInfo>
      </Terms>
    </UNDPCountryTaxHTField0>
    <UndpOUCode xmlns="1ed4137b-41b2-488b-8250-6d369ec27664">MYS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00118153</UndpProjectNo>
    <UndpDocStatus xmlns="1ed4137b-41b2-488b-8250-6d369ec27664">Draft</UndpDocStatus>
    <Outcome1 xmlns="f1161f5b-24a3-4c2d-bc81-44cb9325e8ee">00116495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2.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3.xml><?xml version="1.0" encoding="utf-8"?>
<ds:datastoreItem xmlns:ds="http://schemas.openxmlformats.org/officeDocument/2006/customXml" ds:itemID="{89B39300-ECF3-4119-981E-609CC4B24E50}">
  <ds:schemaRefs>
    <ds:schemaRef ds:uri="8264c5cc-ec60-4b56-8111-ce635d3d139a"/>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e560140e-7b2f-4392-90df-e7567e3021a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5.xml><?xml version="1.0" encoding="utf-8"?>
<ds:datastoreItem xmlns:ds="http://schemas.openxmlformats.org/officeDocument/2006/customXml" ds:itemID="{F7803369-B19C-47E0-875A-460850E7FDE2}"/>
</file>

<file path=customXml/itemProps6.xml><?xml version="1.0" encoding="utf-8"?>
<ds:datastoreItem xmlns:ds="http://schemas.openxmlformats.org/officeDocument/2006/customXml" ds:itemID="{383623CC-4E8E-428B-A99A-8F2C2F8A4CC9}"/>
</file>

<file path=customXml/itemProps7.xml><?xml version="1.0" encoding="utf-8"?>
<ds:datastoreItem xmlns:ds="http://schemas.openxmlformats.org/officeDocument/2006/customXml" ds:itemID="{48729302-C066-4B4D-90A8-51299938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3335</Words>
  <Characters>20116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Manager>BDP Capacity Development Group &amp; Bureau of Management</Manager>
  <Company>United Nations Development Programme</Company>
  <LinksUpToDate>false</LinksUpToDate>
  <CharactersWithSpaces>23405</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Parliament - Concept Note</dc:title>
  <dc:subject>Project Management</dc:subject>
  <dc:creator/>
  <cp:keywords/>
  <dc:description>Standard format for the Initiation Plan</dc:description>
  <cp:lastModifiedBy>Su-Anne Lee</cp:lastModifiedBy>
  <cp:revision>118</cp:revision>
  <cp:lastPrinted>2007-02-06T15:57:00Z</cp:lastPrinted>
  <dcterms:created xsi:type="dcterms:W3CDTF">2019-04-24T08:54:00Z</dcterms:created>
  <dcterms:modified xsi:type="dcterms:W3CDTF">2019-05-06T08:07:00Z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20406983-ff32-4dc8-8f93-cc65593787db</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1549;#Malaysia|d524b770-183f-47c1-b711-8ce039b72cc7;#1551;#Malaysia|4b8a4514-ae7b-4d79-a711-5b480f855564</vt:lpwstr>
  </property>
  <property fmtid="{D5CDD505-2E9C-101B-9397-08002B2CF9AE}" pid="25" name="UN Languages">
    <vt:lpwstr>1;#English|7f98b732-4b5b-4b70-ba90-a0eff09b5d2d</vt:lpwstr>
  </property>
  <property fmtid="{D5CDD505-2E9C-101B-9397-08002B2CF9AE}" pid="26" name="Operating Unit0">
    <vt:lpwstr>1542;#MYS|e14e17c4-aef7-45fa-b2ca-88f8a6ca3e3e</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